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华泰财险附加旅行个人第三者责任保险条款</w:t>
      </w:r>
    </w:p>
    <w:p>
      <w:pPr>
        <w:spacing w:line="240" w:lineRule="atLeast"/>
        <w:jc w:val="center"/>
        <w:rPr>
          <w:rFonts w:ascii="宋体" w:hAnsi="宋体"/>
          <w:b/>
          <w:szCs w:val="21"/>
        </w:rPr>
      </w:pPr>
    </w:p>
    <w:p>
      <w:pPr>
        <w:spacing w:line="240" w:lineRule="atLeast"/>
        <w:ind w:firstLine="420" w:firstLineChars="200"/>
        <w:rPr>
          <w:rFonts w:ascii="宋体" w:hAnsi="宋体"/>
          <w:szCs w:val="21"/>
        </w:rPr>
      </w:pPr>
    </w:p>
    <w:p>
      <w:pPr>
        <w:spacing w:line="240" w:lineRule="atLeast"/>
        <w:jc w:val="center"/>
        <w:rPr>
          <w:rFonts w:ascii="宋体" w:hAnsi="宋体"/>
          <w:b/>
          <w:szCs w:val="21"/>
        </w:rPr>
      </w:pPr>
      <w:bookmarkStart w:id="0" w:name="_GoBack"/>
      <w:r>
        <w:rPr>
          <w:rFonts w:hint="eastAsia" w:ascii="宋体" w:hAnsi="宋体"/>
          <w:b/>
          <w:szCs w:val="21"/>
        </w:rPr>
        <w:t>责任免除</w:t>
      </w:r>
    </w:p>
    <w:bookmarkEnd w:id="0"/>
    <w:p>
      <w:pPr>
        <w:numPr>
          <w:ilvl w:val="0"/>
          <w:numId w:val="1"/>
        </w:numPr>
        <w:adjustRightInd/>
        <w:spacing w:line="240" w:lineRule="atLeast"/>
        <w:textAlignment w:val="auto"/>
        <w:outlineLvl w:val="0"/>
        <w:rPr>
          <w:rFonts w:ascii="宋体" w:hAnsi="宋体"/>
          <w:b/>
          <w:szCs w:val="21"/>
        </w:rPr>
      </w:pPr>
      <w:r>
        <w:rPr>
          <w:rFonts w:ascii="宋体" w:hAnsi="宋体"/>
          <w:b/>
          <w:bCs/>
        </w:rPr>
        <w:t>出现下列任一情形，保险人不负责赔偿</w:t>
      </w:r>
      <w:r>
        <w:rPr>
          <w:rFonts w:hint="eastAsia" w:ascii="宋体" w:hAnsi="宋体"/>
          <w:b/>
          <w:bCs/>
        </w:rPr>
        <w:t>：</w:t>
      </w:r>
    </w:p>
    <w:p>
      <w:pPr>
        <w:numPr>
          <w:ilvl w:val="0"/>
          <w:numId w:val="2"/>
        </w:numPr>
        <w:adjustRightInd/>
        <w:spacing w:line="240" w:lineRule="atLeast"/>
        <w:textAlignment w:val="auto"/>
        <w:outlineLvl w:val="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被保险人使用、拥有、租用或操作海、陆、空运输工具，无论有无营运执照；</w:t>
      </w:r>
    </w:p>
    <w:p>
      <w:pPr>
        <w:numPr>
          <w:ilvl w:val="0"/>
          <w:numId w:val="2"/>
        </w:numPr>
        <w:tabs>
          <w:tab w:val="left" w:pos="1021"/>
        </w:tabs>
        <w:adjustRightInd/>
        <w:spacing w:line="240" w:lineRule="atLeast"/>
        <w:textAlignment w:val="auto"/>
        <w:outlineLvl w:val="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被</w:t>
      </w:r>
      <w:r>
        <w:rPr>
          <w:rFonts w:ascii="宋体" w:hAnsi="宋体"/>
          <w:b/>
          <w:bCs/>
          <w:szCs w:val="21"/>
        </w:rPr>
        <w:t>保险人</w:t>
      </w:r>
      <w:r>
        <w:rPr>
          <w:rFonts w:hint="eastAsia" w:ascii="宋体" w:hAnsi="宋体"/>
          <w:b/>
          <w:bCs/>
          <w:kern w:val="0"/>
          <w:szCs w:val="21"/>
          <w:lang w:val="zh-CN"/>
        </w:rPr>
        <w:t>使用军火或武器；</w:t>
      </w:r>
    </w:p>
    <w:p>
      <w:pPr>
        <w:numPr>
          <w:ilvl w:val="0"/>
          <w:numId w:val="2"/>
        </w:numPr>
        <w:tabs>
          <w:tab w:val="left" w:pos="1021"/>
        </w:tabs>
        <w:adjustRightInd/>
        <w:spacing w:line="240" w:lineRule="atLeast"/>
        <w:textAlignment w:val="auto"/>
        <w:outlineLvl w:val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被保险人从事跳伞、滑翔、探险活动、武术比赛、摔跤比赛、特技表演、赛马、马术表演、赛车、拳击等高风险运动或活动；</w:t>
      </w:r>
    </w:p>
    <w:p>
      <w:pPr>
        <w:numPr>
          <w:ilvl w:val="0"/>
          <w:numId w:val="2"/>
        </w:numPr>
        <w:tabs>
          <w:tab w:val="left" w:pos="1021"/>
        </w:tabs>
        <w:adjustRightInd/>
        <w:spacing w:line="240" w:lineRule="atLeast"/>
        <w:textAlignment w:val="auto"/>
        <w:outlineLvl w:val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因被保险人使用或拥有的土地建筑物及该建筑物之附属物、建筑物上之悬挂物、搁置物而引起的责任；</w:t>
      </w:r>
    </w:p>
    <w:p>
      <w:pPr>
        <w:numPr>
          <w:ilvl w:val="0"/>
          <w:numId w:val="2"/>
        </w:numPr>
        <w:adjustRightInd/>
        <w:spacing w:line="240" w:lineRule="atLeast"/>
        <w:textAlignment w:val="auto"/>
        <w:outlineLvl w:val="0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pacing w:val="2"/>
          <w:kern w:val="0"/>
          <w:szCs w:val="21"/>
        </w:rPr>
        <w:t>任何直接或间接由于性骚扰、性侵犯或性冲突而引起的责任</w:t>
      </w:r>
      <w:r>
        <w:rPr>
          <w:rFonts w:hint="eastAsia" w:ascii="宋体" w:hAnsi="宋体" w:cs="宋体"/>
          <w:b/>
          <w:bCs/>
          <w:spacing w:val="2"/>
          <w:kern w:val="0"/>
          <w:szCs w:val="21"/>
          <w:lang w:val="zh-CN"/>
        </w:rPr>
        <w:t>。</w:t>
      </w:r>
    </w:p>
    <w:p>
      <w:pPr>
        <w:numPr>
          <w:ilvl w:val="0"/>
          <w:numId w:val="1"/>
        </w:numPr>
        <w:adjustRightInd/>
        <w:spacing w:line="240" w:lineRule="atLeast"/>
        <w:textAlignment w:val="auto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</w:rPr>
        <w:t>下列原因造成的损失、费用和责任，保险人不负责赔偿：</w:t>
      </w:r>
    </w:p>
    <w:p>
      <w:pPr>
        <w:pStyle w:val="16"/>
        <w:numPr>
          <w:ilvl w:val="0"/>
          <w:numId w:val="3"/>
        </w:numPr>
        <w:spacing w:line="240" w:lineRule="atLeast"/>
        <w:ind w:firstLineChars="0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投保人、被保险人及其代理人以及第三者的故意、违法、违规或重大过失行为；</w:t>
      </w:r>
    </w:p>
    <w:p>
      <w:pPr>
        <w:pStyle w:val="16"/>
        <w:numPr>
          <w:ilvl w:val="0"/>
          <w:numId w:val="3"/>
        </w:numPr>
        <w:spacing w:line="240" w:lineRule="atLeast"/>
        <w:ind w:firstLineChars="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 w:cs="宋体"/>
          <w:b/>
          <w:spacing w:val="2"/>
          <w:kern w:val="0"/>
          <w:szCs w:val="21"/>
        </w:rPr>
        <w:t>被保险人</w:t>
      </w:r>
      <w:r>
        <w:rPr>
          <w:rFonts w:hint="eastAsia" w:ascii="宋体" w:hAnsi="宋体" w:cs="宋体"/>
          <w:b/>
          <w:spacing w:val="2"/>
          <w:kern w:val="0"/>
          <w:szCs w:val="21"/>
          <w:lang w:val="zh-CN"/>
        </w:rPr>
        <w:t>或其他由被保险人指使、同意或默许的人员实施了企图导致第三者人身损害、财产损失或疏忽大意引起有关后果的行为；</w:t>
      </w:r>
    </w:p>
    <w:p>
      <w:pPr>
        <w:pStyle w:val="16"/>
        <w:numPr>
          <w:ilvl w:val="0"/>
          <w:numId w:val="3"/>
        </w:numPr>
        <w:adjustRightInd/>
        <w:spacing w:line="240" w:lineRule="atLeast"/>
        <w:ind w:firstLineChars="0"/>
        <w:textAlignment w:val="auto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</w:rPr>
        <w:t>行政行为或司法行为。</w:t>
      </w:r>
    </w:p>
    <w:p>
      <w:pPr>
        <w:numPr>
          <w:ilvl w:val="0"/>
          <w:numId w:val="1"/>
        </w:numPr>
        <w:adjustRightInd/>
        <w:spacing w:line="240" w:lineRule="atLeast"/>
        <w:textAlignment w:val="auto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</w:rPr>
        <w:t>下列损失、费用和责任，保险人不负责赔偿：</w:t>
      </w:r>
    </w:p>
    <w:p>
      <w:pPr>
        <w:numPr>
          <w:ilvl w:val="0"/>
          <w:numId w:val="4"/>
        </w:numPr>
        <w:spacing w:line="240" w:lineRule="atLeas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被保险人所拥有的或在其监管、照料、托管或控制下的动物或财产造成的损失；</w:t>
      </w:r>
    </w:p>
    <w:p>
      <w:pPr>
        <w:numPr>
          <w:ilvl w:val="0"/>
          <w:numId w:val="4"/>
        </w:numPr>
        <w:spacing w:line="240" w:lineRule="atLeast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  <w:szCs w:val="21"/>
        </w:rPr>
        <w:t>任何对被保险人的配偶、父母、子女、兄弟或姐妹、（外）祖</w:t>
      </w:r>
      <w:r>
        <w:rPr>
          <w:rFonts w:hint="eastAsia" w:ascii="宋体" w:hAnsi="宋体"/>
          <w:b/>
          <w:bCs/>
          <w:szCs w:val="21"/>
        </w:rPr>
        <w:t>父母、（外）孙子女、或与被保险人有抚</w:t>
      </w:r>
      <w:r>
        <w:rPr>
          <w:rFonts w:hint="eastAsia" w:ascii="宋体" w:hAnsi="宋体"/>
          <w:b/>
          <w:szCs w:val="21"/>
        </w:rPr>
        <w:t>养、扶养及赡养关系的人造成的损失；</w:t>
      </w:r>
    </w:p>
    <w:p>
      <w:pPr>
        <w:numPr>
          <w:ilvl w:val="0"/>
          <w:numId w:val="4"/>
        </w:numPr>
        <w:spacing w:line="240" w:lineRule="atLeast"/>
        <w:outlineLvl w:val="0"/>
        <w:rPr>
          <w:rFonts w:ascii="宋体" w:hAnsi="宋体"/>
          <w:b/>
        </w:rPr>
      </w:pPr>
      <w:r>
        <w:rPr>
          <w:rFonts w:hint="eastAsia" w:ascii="宋体" w:hAnsi="宋体"/>
          <w:b/>
          <w:szCs w:val="21"/>
        </w:rPr>
        <w:t>被保险人履行雇主或合同约定责任或贸易、商业或职业行为所导致的损失、费用和责任；</w:t>
      </w:r>
    </w:p>
    <w:p>
      <w:pPr>
        <w:numPr>
          <w:ilvl w:val="0"/>
          <w:numId w:val="4"/>
        </w:numPr>
        <w:spacing w:line="240" w:lineRule="atLeast"/>
        <w:outlineLvl w:val="0"/>
        <w:rPr>
          <w:rFonts w:ascii="宋体" w:hAnsi="宋体"/>
          <w:b/>
        </w:rPr>
      </w:pPr>
      <w:r>
        <w:rPr>
          <w:rFonts w:hint="eastAsia" w:ascii="宋体" w:hAnsi="宋体" w:cs="宋体"/>
          <w:b/>
          <w:spacing w:val="2"/>
          <w:kern w:val="0"/>
          <w:szCs w:val="21"/>
          <w:lang w:val="zh-CN"/>
        </w:rPr>
        <w:t>罚款、罚金或者加重的、惩罚性的、惩戒性的赔偿；</w:t>
      </w:r>
    </w:p>
    <w:p>
      <w:pPr>
        <w:numPr>
          <w:ilvl w:val="0"/>
          <w:numId w:val="4"/>
        </w:numPr>
        <w:spacing w:line="240" w:lineRule="atLeast"/>
        <w:outlineLvl w:val="0"/>
        <w:rPr>
          <w:rFonts w:ascii="宋体" w:hAnsi="宋体"/>
          <w:b/>
          <w:u w:val="single"/>
        </w:rPr>
      </w:pPr>
      <w:r>
        <w:rPr>
          <w:rFonts w:hint="eastAsia" w:ascii="宋体" w:hAnsi="宋体" w:cs="宋体"/>
          <w:b/>
          <w:spacing w:val="2"/>
          <w:kern w:val="0"/>
          <w:szCs w:val="21"/>
          <w:lang w:val="zh-CN"/>
        </w:rPr>
        <w:t>精神损害赔偿；</w:t>
      </w:r>
    </w:p>
    <w:p>
      <w:pPr>
        <w:numPr>
          <w:ilvl w:val="0"/>
          <w:numId w:val="4"/>
        </w:numPr>
        <w:spacing w:line="240" w:lineRule="atLeas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任何因被保险人所传染的疾病引起的损失。</w:t>
      </w:r>
    </w:p>
    <w:p>
      <w:pPr>
        <w:spacing w:line="240" w:lineRule="atLeast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  <w:szCs w:val="21"/>
        </w:rPr>
        <w:t>第七条 主险条款的责任免除事项以及</w:t>
      </w:r>
      <w:r>
        <w:rPr>
          <w:rFonts w:hint="eastAsia" w:ascii="宋体" w:hAnsi="宋体"/>
          <w:b/>
        </w:rPr>
        <w:t>其他不属于本附加险责任范围内的损失、费用和责任，保险人不负责赔偿。</w:t>
      </w:r>
    </w:p>
    <w:p>
      <w:pPr>
        <w:spacing w:line="240" w:lineRule="atLeast"/>
        <w:ind w:firstLine="420" w:firstLineChars="200"/>
        <w:rPr>
          <w:rFonts w:ascii="宋体" w:hAnsi="宋体"/>
          <w:szCs w:val="21"/>
        </w:rPr>
      </w:pPr>
    </w:p>
    <w:p>
      <w:pPr>
        <w:spacing w:line="240" w:lineRule="atLeast"/>
        <w:ind w:firstLine="420" w:firstLineChars="200"/>
        <w:rPr>
          <w:rFonts w:ascii="宋体" w:hAnsi="宋体"/>
          <w:szCs w:val="21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039159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15202"/>
    <w:multiLevelType w:val="multilevel"/>
    <w:tmpl w:val="04F15202"/>
    <w:lvl w:ilvl="0" w:tentative="0">
      <w:start w:val="1"/>
      <w:numFmt w:val="chineseCountingThousand"/>
      <w:lvlText w:val="(%1)"/>
      <w:lvlJc w:val="left"/>
      <w:pPr>
        <w:tabs>
          <w:tab w:val="left" w:pos="780"/>
        </w:tabs>
        <w:ind w:left="780" w:hanging="360"/>
      </w:pPr>
      <w:rPr>
        <w:rFonts w:hint="eastAsia"/>
        <w:b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46C378ED"/>
    <w:multiLevelType w:val="multilevel"/>
    <w:tmpl w:val="46C378ED"/>
    <w:lvl w:ilvl="0" w:tentative="0">
      <w:start w:val="1"/>
      <w:numFmt w:val="chineseCountingThousand"/>
      <w:lvlText w:val="(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E3569DB"/>
    <w:multiLevelType w:val="multilevel"/>
    <w:tmpl w:val="5E3569DB"/>
    <w:lvl w:ilvl="0" w:tentative="0">
      <w:start w:val="1"/>
      <w:numFmt w:val="chineseCountingThousand"/>
      <w:lvlText w:val="(%1)"/>
      <w:lvlJc w:val="left"/>
      <w:pPr>
        <w:tabs>
          <w:tab w:val="left" w:pos="785"/>
        </w:tabs>
        <w:ind w:left="785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3">
    <w:nsid w:val="61182A12"/>
    <w:multiLevelType w:val="multilevel"/>
    <w:tmpl w:val="61182A12"/>
    <w:lvl w:ilvl="0" w:tentative="0">
      <w:start w:val="4"/>
      <w:numFmt w:val="chineseCountingThousand"/>
      <w:lvlText w:val="第%1条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5"/>
  <w:doNotHyphenateCaps/>
  <w:drawingGridHorizontalSpacing w:val="251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06"/>
    <w:rsid w:val="00013753"/>
    <w:rsid w:val="00113074"/>
    <w:rsid w:val="001261AD"/>
    <w:rsid w:val="00136B33"/>
    <w:rsid w:val="00144766"/>
    <w:rsid w:val="00275B47"/>
    <w:rsid w:val="00307365"/>
    <w:rsid w:val="00351F94"/>
    <w:rsid w:val="00353215"/>
    <w:rsid w:val="003F438B"/>
    <w:rsid w:val="00540849"/>
    <w:rsid w:val="00552DE3"/>
    <w:rsid w:val="005B0613"/>
    <w:rsid w:val="005D479D"/>
    <w:rsid w:val="006502F7"/>
    <w:rsid w:val="006C6118"/>
    <w:rsid w:val="00796CDE"/>
    <w:rsid w:val="00991948"/>
    <w:rsid w:val="009C1DA0"/>
    <w:rsid w:val="00A65445"/>
    <w:rsid w:val="00AB2269"/>
    <w:rsid w:val="00AB3799"/>
    <w:rsid w:val="00C31CB8"/>
    <w:rsid w:val="00D66906"/>
    <w:rsid w:val="00EE1E20"/>
    <w:rsid w:val="00FD5AAE"/>
    <w:rsid w:val="00FE4CC0"/>
    <w:rsid w:val="030330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0" w:name="annotation text"/>
    <w:lsdException w:unhideWhenUsed="0" w:uiPriority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0"/>
    <w:pPr>
      <w:jc w:val="left"/>
    </w:pPr>
  </w:style>
  <w:style w:type="paragraph" w:styleId="3">
    <w:name w:val="Plain Text"/>
    <w:basedOn w:val="1"/>
    <w:semiHidden/>
    <w:qFormat/>
    <w:uiPriority w:val="0"/>
    <w:rPr>
      <w:rFonts w:ascii="宋体" w:hAnsi="Courier New"/>
    </w:rPr>
  </w:style>
  <w:style w:type="paragraph" w:styleId="4">
    <w:name w:val="Body Text Indent 2"/>
    <w:basedOn w:val="1"/>
    <w:semiHidden/>
    <w:qFormat/>
    <w:uiPriority w:val="0"/>
    <w:pPr>
      <w:autoSpaceDE w:val="0"/>
      <w:autoSpaceDN w:val="0"/>
      <w:spacing w:beforeLines="20" w:afterLines="20" w:line="360" w:lineRule="exact"/>
      <w:ind w:firstLine="420"/>
      <w:jc w:val="left"/>
    </w:pPr>
    <w:rPr>
      <w:rFonts w:ascii="宋体" w:hAnsi="宋体"/>
      <w:kern w:val="0"/>
      <w:szCs w:val="21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7"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7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semiHidden/>
    <w:unhideWhenUsed/>
    <w:uiPriority w:val="0"/>
    <w:rPr>
      <w:b/>
      <w:bCs/>
    </w:rPr>
  </w:style>
  <w:style w:type="character" w:styleId="11">
    <w:name w:val="page number"/>
    <w:semiHidden/>
    <w:uiPriority w:val="0"/>
    <w:rPr>
      <w:rFonts w:ascii="宋体" w:hAnsi="宋体" w:eastAsia="宋体"/>
    </w:rPr>
  </w:style>
  <w:style w:type="character" w:styleId="12">
    <w:name w:val="annotation reference"/>
    <w:semiHidden/>
    <w:unhideWhenUsed/>
    <w:uiPriority w:val="0"/>
    <w:rPr>
      <w:sz w:val="21"/>
      <w:szCs w:val="21"/>
    </w:rPr>
  </w:style>
  <w:style w:type="character" w:customStyle="1" w:styleId="13">
    <w:name w:val="页眉 Char"/>
    <w:uiPriority w:val="0"/>
    <w:rPr>
      <w:kern w:val="2"/>
      <w:sz w:val="18"/>
      <w:szCs w:val="18"/>
    </w:rPr>
  </w:style>
  <w:style w:type="character" w:customStyle="1" w:styleId="14">
    <w:name w:val="Char Char1"/>
    <w:semiHidden/>
    <w:uiPriority w:val="0"/>
    <w:rPr>
      <w:kern w:val="2"/>
      <w:sz w:val="21"/>
    </w:rPr>
  </w:style>
  <w:style w:type="character" w:customStyle="1" w:styleId="15">
    <w:name w:val="Char Char"/>
    <w:semiHidden/>
    <w:uiPriority w:val="0"/>
    <w:rPr>
      <w:b/>
      <w:bCs/>
      <w:kern w:val="2"/>
      <w:sz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脚 Char"/>
    <w:basedOn w:val="10"/>
    <w:link w:val="6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4</Pages>
  <Words>542</Words>
  <Characters>3096</Characters>
  <Lines>25</Lines>
  <Paragraphs>7</Paragraphs>
  <TotalTime>5</TotalTime>
  <ScaleCrop>false</ScaleCrop>
  <LinksUpToDate>false</LinksUpToDate>
  <CharactersWithSpaces>3631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2018-02-23T09:40:00Z</dcterms:created>
  <dc:creator>wyl</dc:creator>
  <cp:lastModifiedBy>Duan Yan</cp:lastModifiedBy>
  <cp:lastPrinted>2000-06-14T03:06:00Z</cp:lastPrinted>
  <dcterms:modified xsi:type="dcterms:W3CDTF">2024-09-29T01:29:15Z</dcterms:modified>
  <dc:title>ht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A2A3775A79714C03B5E6E316E84D3C55</vt:lpwstr>
  </property>
</Properties>
</file>