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sz w:val="24"/>
        </w:rPr>
      </w:pPr>
      <w:r>
        <w:rPr>
          <w:rFonts w:hint="eastAsia" w:ascii="宋体" w:hAnsi="宋体"/>
          <w:b/>
          <w:sz w:val="24"/>
        </w:rPr>
        <w:t>华泰财险附加旅行家居保障保险条款</w:t>
      </w:r>
    </w:p>
    <w:p>
      <w:pPr>
        <w:numPr>
          <w:numId w:val="0"/>
        </w:numPr>
        <w:spacing w:after="156" w:afterLines="50" w:line="320" w:lineRule="exact"/>
        <w:ind w:left="425" w:leftChars="0"/>
        <w:jc w:val="center"/>
        <w:outlineLvl w:val="0"/>
        <w:rPr>
          <w:rFonts w:ascii="宋体" w:hAnsi="宋体"/>
          <w:b/>
          <w:szCs w:val="21"/>
        </w:rPr>
      </w:pPr>
      <w:bookmarkStart w:id="0" w:name="_GoBack"/>
      <w:r>
        <w:rPr>
          <w:rFonts w:hint="eastAsia" w:ascii="宋体" w:hAnsi="宋体"/>
          <w:b/>
          <w:szCs w:val="21"/>
        </w:rPr>
        <w:t>责任免除</w:t>
      </w:r>
    </w:p>
    <w:bookmarkEnd w:id="0"/>
    <w:p>
      <w:pPr>
        <w:spacing w:after="156" w:afterLines="50" w:line="320" w:lineRule="exact"/>
        <w:ind w:firstLine="454"/>
        <w:outlineLvl w:val="0"/>
        <w:rPr>
          <w:rFonts w:ascii="宋体" w:hAnsi="宋体"/>
          <w:b/>
          <w:szCs w:val="21"/>
        </w:rPr>
      </w:pPr>
      <w:r>
        <w:rPr>
          <w:rFonts w:hint="eastAsia" w:ascii="宋体" w:hAnsi="宋体"/>
          <w:b/>
          <w:szCs w:val="21"/>
        </w:rPr>
        <w:t>（一）因下列情形之一，直接或间接</w:t>
      </w:r>
      <w:r>
        <w:rPr>
          <w:rFonts w:ascii="宋体" w:hAnsi="宋体"/>
          <w:b/>
          <w:szCs w:val="21"/>
        </w:rPr>
        <w:t>导</w:t>
      </w:r>
      <w:r>
        <w:rPr>
          <w:rFonts w:hint="eastAsia" w:ascii="宋体" w:hAnsi="宋体"/>
          <w:b/>
          <w:szCs w:val="21"/>
        </w:rPr>
        <w:t>致被保险人室内家庭财产损失或损坏的，保险人不承担赔偿责任：</w:t>
      </w:r>
    </w:p>
    <w:p>
      <w:pPr>
        <w:numPr>
          <w:ilvl w:val="0"/>
          <w:numId w:val="1"/>
        </w:numPr>
        <w:tabs>
          <w:tab w:val="left" w:pos="1021"/>
        </w:tabs>
        <w:spacing w:after="156" w:afterLines="50" w:line="320" w:lineRule="exact"/>
        <w:outlineLvl w:val="0"/>
        <w:rPr>
          <w:rFonts w:ascii="宋体" w:hAnsi="宋体"/>
          <w:b/>
          <w:szCs w:val="21"/>
        </w:rPr>
      </w:pPr>
      <w:r>
        <w:rPr>
          <w:rFonts w:hint="eastAsia" w:ascii="宋体" w:hAnsi="宋体"/>
          <w:b/>
          <w:szCs w:val="21"/>
        </w:rPr>
        <w:t>被保险人及其家庭成员的故意制造本附加条款的保险事故行为或隐瞒、欺诈行为；</w:t>
      </w:r>
    </w:p>
    <w:p>
      <w:pPr>
        <w:numPr>
          <w:ilvl w:val="0"/>
          <w:numId w:val="1"/>
        </w:numPr>
        <w:tabs>
          <w:tab w:val="left" w:pos="1021"/>
        </w:tabs>
        <w:spacing w:after="156" w:afterLines="50" w:line="320" w:lineRule="exact"/>
        <w:outlineLvl w:val="0"/>
        <w:rPr>
          <w:rFonts w:ascii="宋体" w:hAnsi="宋体"/>
          <w:b/>
          <w:szCs w:val="21"/>
        </w:rPr>
      </w:pPr>
      <w:r>
        <w:rPr>
          <w:rFonts w:ascii="宋体" w:hAnsi="宋体"/>
          <w:b/>
          <w:szCs w:val="21"/>
        </w:rPr>
        <w:t>电机、电器(包括电器性质的文化娱乐用品)、电气设备因</w:t>
      </w:r>
      <w:r>
        <w:rPr>
          <w:rFonts w:hint="eastAsia" w:ascii="宋体" w:hAnsi="宋体"/>
          <w:b/>
          <w:szCs w:val="21"/>
        </w:rPr>
        <w:t>被保险人的自身行为或</w:t>
      </w:r>
      <w:r>
        <w:rPr>
          <w:rFonts w:ascii="宋体" w:hAnsi="宋体"/>
          <w:b/>
          <w:szCs w:val="21"/>
        </w:rPr>
        <w:t>使用过度、超电压、</w:t>
      </w:r>
      <w:r>
        <w:rPr>
          <w:rFonts w:hint="eastAsia" w:ascii="宋体" w:hAnsi="宋体"/>
          <w:b/>
          <w:szCs w:val="21"/>
        </w:rPr>
        <w:t>短路</w:t>
      </w:r>
      <w:r>
        <w:rPr>
          <w:rFonts w:ascii="宋体" w:hAnsi="宋体"/>
          <w:b/>
          <w:szCs w:val="21"/>
        </w:rPr>
        <w:t>、弧花、</w:t>
      </w:r>
      <w:r>
        <w:rPr>
          <w:rFonts w:hint="eastAsia" w:ascii="宋体" w:hAnsi="宋体"/>
          <w:b/>
          <w:szCs w:val="21"/>
        </w:rPr>
        <w:t>漏</w:t>
      </w:r>
      <w:r>
        <w:rPr>
          <w:rFonts w:ascii="宋体" w:hAnsi="宋体"/>
          <w:b/>
          <w:szCs w:val="21"/>
        </w:rPr>
        <w:t>电、自身发热等原因所造成的本身</w:t>
      </w:r>
      <w:r>
        <w:rPr>
          <w:rFonts w:hint="eastAsia" w:ascii="宋体" w:hAnsi="宋体"/>
          <w:b/>
          <w:szCs w:val="21"/>
        </w:rPr>
        <w:t>或部件的</w:t>
      </w:r>
      <w:r>
        <w:rPr>
          <w:rFonts w:ascii="宋体" w:hAnsi="宋体"/>
          <w:b/>
          <w:szCs w:val="21"/>
        </w:rPr>
        <w:t>损毁；</w:t>
      </w:r>
    </w:p>
    <w:p>
      <w:pPr>
        <w:numPr>
          <w:ilvl w:val="0"/>
          <w:numId w:val="1"/>
        </w:numPr>
        <w:tabs>
          <w:tab w:val="left" w:pos="900"/>
          <w:tab w:val="left" w:pos="1021"/>
        </w:tabs>
        <w:spacing w:after="156" w:afterLines="50" w:line="320" w:lineRule="exact"/>
        <w:outlineLvl w:val="0"/>
        <w:rPr>
          <w:rFonts w:ascii="宋体" w:hAnsi="宋体"/>
          <w:b/>
          <w:szCs w:val="21"/>
        </w:rPr>
      </w:pPr>
      <w:r>
        <w:rPr>
          <w:rFonts w:ascii="宋体" w:hAnsi="宋体"/>
          <w:b/>
          <w:szCs w:val="21"/>
        </w:rPr>
        <w:t>用芦苇、稻草、油毛毡、麦杆、芦席、帆布等材料</w:t>
      </w:r>
      <w:r>
        <w:rPr>
          <w:rFonts w:hint="eastAsia" w:ascii="宋体" w:hAnsi="宋体"/>
          <w:b/>
          <w:szCs w:val="21"/>
        </w:rPr>
        <w:t>搭建的</w:t>
      </w:r>
      <w:r>
        <w:rPr>
          <w:rFonts w:ascii="宋体" w:hAnsi="宋体"/>
          <w:b/>
          <w:szCs w:val="21"/>
        </w:rPr>
        <w:t>简陋屋</w:t>
      </w:r>
      <w:r>
        <w:rPr>
          <w:rFonts w:hint="eastAsia" w:ascii="宋体" w:hAnsi="宋体"/>
          <w:b/>
          <w:szCs w:val="21"/>
        </w:rPr>
        <w:t>、</w:t>
      </w:r>
      <w:r>
        <w:rPr>
          <w:rFonts w:ascii="宋体" w:hAnsi="宋体"/>
          <w:b/>
          <w:szCs w:val="21"/>
        </w:rPr>
        <w:t>棚</w:t>
      </w:r>
      <w:r>
        <w:rPr>
          <w:rFonts w:hint="eastAsia" w:ascii="宋体" w:hAnsi="宋体"/>
          <w:b/>
          <w:szCs w:val="21"/>
        </w:rPr>
        <w:t>以及堆放在露天、阳台、天井及简陋屋棚内的财产</w:t>
      </w:r>
      <w:r>
        <w:rPr>
          <w:rFonts w:ascii="宋体" w:hAnsi="宋体"/>
          <w:b/>
          <w:szCs w:val="21"/>
        </w:rPr>
        <w:t>，由于暴风暴雨所造成的损失；</w:t>
      </w:r>
    </w:p>
    <w:p>
      <w:pPr>
        <w:numPr>
          <w:ilvl w:val="0"/>
          <w:numId w:val="1"/>
        </w:numPr>
        <w:tabs>
          <w:tab w:val="left" w:pos="900"/>
          <w:tab w:val="left" w:pos="1021"/>
        </w:tabs>
        <w:spacing w:after="156" w:afterLines="50" w:line="320" w:lineRule="exact"/>
        <w:outlineLvl w:val="0"/>
        <w:rPr>
          <w:rFonts w:ascii="宋体" w:hAnsi="宋体"/>
          <w:b/>
          <w:szCs w:val="21"/>
        </w:rPr>
      </w:pPr>
      <w:r>
        <w:rPr>
          <w:rFonts w:ascii="宋体" w:hAnsi="宋体"/>
          <w:b/>
          <w:szCs w:val="21"/>
        </w:rPr>
        <w:t>虫蛀、鼠咬、霉烂、变质</w:t>
      </w:r>
      <w:r>
        <w:rPr>
          <w:rFonts w:hint="eastAsia" w:ascii="宋体" w:hAnsi="宋体"/>
          <w:b/>
          <w:szCs w:val="21"/>
        </w:rPr>
        <w:t>的损失；</w:t>
      </w:r>
    </w:p>
    <w:p>
      <w:pPr>
        <w:numPr>
          <w:ilvl w:val="0"/>
          <w:numId w:val="1"/>
        </w:numPr>
        <w:tabs>
          <w:tab w:val="left" w:pos="900"/>
          <w:tab w:val="left" w:pos="1021"/>
        </w:tabs>
        <w:spacing w:after="156" w:afterLines="50" w:line="320" w:lineRule="exact"/>
        <w:outlineLvl w:val="0"/>
        <w:rPr>
          <w:rFonts w:ascii="宋体" w:hAnsi="宋体"/>
          <w:b/>
          <w:szCs w:val="21"/>
        </w:rPr>
      </w:pPr>
      <w:r>
        <w:rPr>
          <w:rFonts w:hint="eastAsia" w:ascii="宋体" w:hAnsi="宋体"/>
          <w:b/>
          <w:szCs w:val="21"/>
        </w:rPr>
        <w:t xml:space="preserve"> 由于施工或试水、试压而导致的水管爆裂、暖气管道暖气片破裂；</w:t>
      </w:r>
    </w:p>
    <w:p>
      <w:pPr>
        <w:numPr>
          <w:ilvl w:val="0"/>
          <w:numId w:val="1"/>
        </w:numPr>
        <w:tabs>
          <w:tab w:val="left" w:pos="900"/>
          <w:tab w:val="left" w:pos="1021"/>
        </w:tabs>
        <w:spacing w:after="156" w:afterLines="50" w:line="320" w:lineRule="exact"/>
        <w:outlineLvl w:val="0"/>
        <w:rPr>
          <w:rFonts w:ascii="宋体" w:hAnsi="宋体"/>
          <w:b/>
          <w:szCs w:val="21"/>
        </w:rPr>
      </w:pPr>
      <w:r>
        <w:rPr>
          <w:rFonts w:hint="eastAsia" w:ascii="宋体" w:hAnsi="宋体"/>
          <w:b/>
          <w:szCs w:val="21"/>
        </w:rPr>
        <w:t xml:space="preserve"> 被保险人及其家庭成员、服务人员、寄居人员的盗窃或纵容他人盗窃所致保险财产的损失；</w:t>
      </w:r>
    </w:p>
    <w:p>
      <w:pPr>
        <w:numPr>
          <w:ilvl w:val="0"/>
          <w:numId w:val="1"/>
        </w:numPr>
        <w:tabs>
          <w:tab w:val="left" w:pos="900"/>
          <w:tab w:val="left" w:pos="1021"/>
        </w:tabs>
        <w:spacing w:after="156" w:afterLines="50" w:line="320" w:lineRule="exact"/>
        <w:outlineLvl w:val="0"/>
        <w:rPr>
          <w:rFonts w:ascii="宋体" w:hAnsi="宋体"/>
          <w:b/>
          <w:szCs w:val="21"/>
        </w:rPr>
      </w:pPr>
      <w:r>
        <w:rPr>
          <w:rFonts w:hint="eastAsia" w:ascii="宋体" w:hAnsi="宋体"/>
          <w:b/>
          <w:szCs w:val="21"/>
        </w:rPr>
        <w:t xml:space="preserve"> 因房门未锁、窗户未关，被外来人员顺手偷摸或窗外钩物所致损失；</w:t>
      </w:r>
    </w:p>
    <w:p>
      <w:pPr>
        <w:numPr>
          <w:ilvl w:val="0"/>
          <w:numId w:val="1"/>
        </w:numPr>
        <w:tabs>
          <w:tab w:val="left" w:pos="1021"/>
        </w:tabs>
        <w:spacing w:after="156" w:afterLines="50" w:line="320" w:lineRule="exact"/>
        <w:outlineLvl w:val="0"/>
        <w:rPr>
          <w:rFonts w:ascii="宋体" w:hAnsi="宋体"/>
          <w:b/>
          <w:szCs w:val="21"/>
        </w:rPr>
      </w:pPr>
      <w:r>
        <w:rPr>
          <w:rFonts w:hint="eastAsia" w:ascii="宋体" w:hAnsi="宋体"/>
          <w:b/>
          <w:szCs w:val="21"/>
        </w:rPr>
        <w:t>可以从其他途径或其他保险单获得赔偿的损失；</w:t>
      </w:r>
    </w:p>
    <w:p>
      <w:pPr>
        <w:numPr>
          <w:ilvl w:val="0"/>
          <w:numId w:val="1"/>
        </w:numPr>
        <w:tabs>
          <w:tab w:val="left" w:pos="1021"/>
        </w:tabs>
        <w:spacing w:after="156" w:afterLines="50" w:line="320" w:lineRule="exact"/>
        <w:outlineLvl w:val="0"/>
        <w:rPr>
          <w:rFonts w:ascii="宋体" w:hAnsi="宋体"/>
          <w:b/>
          <w:szCs w:val="21"/>
        </w:rPr>
      </w:pPr>
      <w:r>
        <w:rPr>
          <w:rFonts w:hint="eastAsia" w:ascii="宋体" w:hAnsi="宋体"/>
          <w:b/>
          <w:szCs w:val="21"/>
        </w:rPr>
        <w:t>任何财产的间接损失、贬值损失；</w:t>
      </w:r>
    </w:p>
    <w:p>
      <w:pPr>
        <w:numPr>
          <w:ilvl w:val="0"/>
          <w:numId w:val="1"/>
        </w:numPr>
        <w:tabs>
          <w:tab w:val="left" w:pos="1021"/>
        </w:tabs>
        <w:spacing w:after="156" w:afterLines="50" w:line="320" w:lineRule="exact"/>
        <w:outlineLvl w:val="0"/>
        <w:rPr>
          <w:rFonts w:ascii="宋体" w:hAnsi="宋体"/>
          <w:b/>
          <w:szCs w:val="21"/>
        </w:rPr>
      </w:pPr>
      <w:r>
        <w:rPr>
          <w:rFonts w:hint="eastAsia" w:ascii="宋体" w:hAnsi="宋体"/>
          <w:b/>
          <w:szCs w:val="21"/>
        </w:rPr>
        <w:t>主险条款规定的责任免除事项。</w:t>
      </w:r>
    </w:p>
    <w:p>
      <w:pPr>
        <w:spacing w:after="156" w:afterLines="50" w:line="320" w:lineRule="exact"/>
        <w:ind w:left="424" w:leftChars="200" w:hanging="4" w:hangingChars="2"/>
        <w:rPr>
          <w:rFonts w:ascii="宋体" w:hAnsi="宋体"/>
          <w:b/>
          <w:szCs w:val="21"/>
        </w:rPr>
      </w:pPr>
      <w:r>
        <w:rPr>
          <w:rFonts w:hint="eastAsia" w:ascii="宋体" w:hAnsi="宋体"/>
          <w:b/>
          <w:szCs w:val="21"/>
        </w:rPr>
        <w:t>（二）以下财产损失保险人不承担赔偿责任：</w:t>
      </w:r>
    </w:p>
    <w:p>
      <w:pPr>
        <w:numPr>
          <w:ilvl w:val="4"/>
          <w:numId w:val="2"/>
        </w:numPr>
        <w:spacing w:after="156" w:afterLines="50" w:line="320" w:lineRule="exact"/>
        <w:rPr>
          <w:rFonts w:ascii="宋体" w:hAnsi="宋体"/>
          <w:b/>
          <w:szCs w:val="21"/>
        </w:rPr>
      </w:pPr>
      <w:r>
        <w:rPr>
          <w:rFonts w:ascii="宋体" w:hAnsi="宋体"/>
          <w:b/>
          <w:szCs w:val="21"/>
        </w:rPr>
        <w:t>金银</w:t>
      </w:r>
      <w:r>
        <w:rPr>
          <w:rFonts w:hint="eastAsia" w:ascii="宋体" w:hAnsi="宋体"/>
          <w:b/>
          <w:szCs w:val="21"/>
        </w:rPr>
        <w:t>及制品</w:t>
      </w:r>
      <w:r>
        <w:rPr>
          <w:rFonts w:ascii="宋体" w:hAnsi="宋体"/>
          <w:b/>
          <w:szCs w:val="21"/>
        </w:rPr>
        <w:t>、首饰、珠宝</w:t>
      </w:r>
      <w:r>
        <w:rPr>
          <w:rFonts w:hint="eastAsia" w:ascii="宋体" w:hAnsi="宋体"/>
          <w:b/>
          <w:szCs w:val="21"/>
        </w:rPr>
        <w:t>及制品；</w:t>
      </w:r>
    </w:p>
    <w:p>
      <w:pPr>
        <w:numPr>
          <w:ilvl w:val="4"/>
          <w:numId w:val="2"/>
        </w:numPr>
        <w:spacing w:after="156" w:afterLines="50" w:line="320" w:lineRule="exact"/>
        <w:rPr>
          <w:rFonts w:ascii="宋体" w:hAnsi="宋体"/>
          <w:b/>
          <w:szCs w:val="21"/>
        </w:rPr>
      </w:pPr>
      <w:r>
        <w:rPr>
          <w:rFonts w:ascii="宋体" w:hAnsi="宋体"/>
          <w:b/>
          <w:szCs w:val="21"/>
        </w:rPr>
        <w:t>货币、票证、有价证券、邮票、文件、帐册、图表、技术资料</w:t>
      </w:r>
    </w:p>
    <w:p>
      <w:pPr>
        <w:numPr>
          <w:ilvl w:val="4"/>
          <w:numId w:val="2"/>
        </w:numPr>
        <w:spacing w:after="156" w:afterLines="50" w:line="320" w:lineRule="exact"/>
        <w:rPr>
          <w:rFonts w:ascii="宋体" w:hAnsi="宋体"/>
          <w:b/>
          <w:szCs w:val="21"/>
        </w:rPr>
      </w:pPr>
      <w:r>
        <w:rPr>
          <w:rFonts w:ascii="宋体" w:hAnsi="宋体"/>
          <w:b/>
          <w:szCs w:val="21"/>
        </w:rPr>
        <w:t>花、树、鱼、鸟、</w:t>
      </w:r>
      <w:r>
        <w:rPr>
          <w:rFonts w:hint="eastAsia" w:ascii="宋体" w:hAnsi="宋体"/>
          <w:b/>
          <w:szCs w:val="21"/>
        </w:rPr>
        <w:t>虫、</w:t>
      </w:r>
      <w:r>
        <w:rPr>
          <w:rFonts w:ascii="宋体" w:hAnsi="宋体"/>
          <w:b/>
          <w:szCs w:val="21"/>
        </w:rPr>
        <w:t>盆景</w:t>
      </w:r>
      <w:r>
        <w:rPr>
          <w:rFonts w:hint="eastAsia" w:ascii="宋体" w:hAnsi="宋体"/>
          <w:b/>
          <w:szCs w:val="21"/>
        </w:rPr>
        <w:t>、家禽、家畜及其它家养动物</w:t>
      </w:r>
      <w:r>
        <w:rPr>
          <w:rFonts w:ascii="宋体" w:hAnsi="宋体"/>
          <w:b/>
          <w:szCs w:val="21"/>
        </w:rPr>
        <w:t>；</w:t>
      </w:r>
    </w:p>
    <w:p>
      <w:pPr>
        <w:numPr>
          <w:ilvl w:val="4"/>
          <w:numId w:val="2"/>
        </w:numPr>
        <w:spacing w:after="156" w:afterLines="50" w:line="320" w:lineRule="exact"/>
        <w:rPr>
          <w:rFonts w:ascii="宋体" w:hAnsi="宋体"/>
          <w:b/>
          <w:szCs w:val="21"/>
        </w:rPr>
      </w:pPr>
      <w:r>
        <w:rPr>
          <w:rFonts w:ascii="宋体" w:hAnsi="宋体"/>
          <w:b/>
          <w:szCs w:val="21"/>
        </w:rPr>
        <w:t>古玩、古书、字画</w:t>
      </w:r>
      <w:r>
        <w:rPr>
          <w:rFonts w:hint="eastAsia" w:ascii="宋体" w:hAnsi="宋体"/>
          <w:b/>
          <w:szCs w:val="21"/>
        </w:rPr>
        <w:t>；</w:t>
      </w:r>
    </w:p>
    <w:p>
      <w:pPr>
        <w:numPr>
          <w:ilvl w:val="4"/>
          <w:numId w:val="2"/>
        </w:numPr>
        <w:spacing w:after="156" w:afterLines="50" w:line="320" w:lineRule="exact"/>
        <w:rPr>
          <w:rFonts w:ascii="宋体" w:hAnsi="宋体"/>
          <w:b/>
          <w:szCs w:val="21"/>
        </w:rPr>
      </w:pPr>
      <w:r>
        <w:rPr>
          <w:rFonts w:hint="eastAsia" w:ascii="宋体" w:hAnsi="宋体"/>
          <w:b/>
          <w:szCs w:val="21"/>
        </w:rPr>
        <w:t>生产经营用的房屋、机器设备、工具、原材料、产品、商品等生产资料</w:t>
      </w:r>
      <w:r>
        <w:rPr>
          <w:rFonts w:ascii="宋体" w:hAnsi="宋体"/>
          <w:b/>
          <w:szCs w:val="21"/>
        </w:rPr>
        <w:t>；</w:t>
      </w:r>
    </w:p>
    <w:p>
      <w:pPr>
        <w:numPr>
          <w:ilvl w:val="4"/>
          <w:numId w:val="2"/>
        </w:numPr>
        <w:spacing w:after="156" w:afterLines="50" w:line="320" w:lineRule="exact"/>
        <w:rPr>
          <w:rFonts w:ascii="宋体" w:hAnsi="宋体"/>
          <w:b/>
          <w:szCs w:val="21"/>
        </w:rPr>
      </w:pPr>
      <w:r>
        <w:rPr>
          <w:rFonts w:hint="eastAsia" w:ascii="宋体" w:hAnsi="宋体"/>
          <w:b/>
          <w:szCs w:val="21"/>
        </w:rPr>
        <w:t>违章建筑及正处于紧急危险状态的财产</w:t>
      </w:r>
      <w:r>
        <w:rPr>
          <w:rFonts w:ascii="宋体" w:hAnsi="宋体"/>
          <w:b/>
          <w:szCs w:val="21"/>
        </w:rPr>
        <w:t>；</w:t>
      </w:r>
    </w:p>
    <w:p>
      <w:pPr>
        <w:numPr>
          <w:ilvl w:val="4"/>
          <w:numId w:val="2"/>
        </w:numPr>
        <w:spacing w:after="156" w:afterLines="50" w:line="320" w:lineRule="exact"/>
        <w:rPr>
          <w:rFonts w:ascii="宋体" w:hAnsi="宋体"/>
          <w:b/>
          <w:szCs w:val="21"/>
        </w:rPr>
      </w:pPr>
      <w:r>
        <w:rPr>
          <w:rFonts w:hint="eastAsia" w:ascii="宋体" w:hAnsi="宋体"/>
          <w:b/>
          <w:szCs w:val="21"/>
        </w:rPr>
        <w:t>各种机动及非机动交通工具</w:t>
      </w:r>
      <w:r>
        <w:rPr>
          <w:rFonts w:ascii="宋体" w:hAnsi="宋体"/>
          <w:b/>
          <w:szCs w:val="21"/>
        </w:rPr>
        <w:t>；</w:t>
      </w:r>
    </w:p>
    <w:p>
      <w:pPr>
        <w:numPr>
          <w:ilvl w:val="4"/>
          <w:numId w:val="2"/>
        </w:numPr>
        <w:spacing w:after="156" w:afterLines="50" w:line="320" w:lineRule="exact"/>
        <w:rPr>
          <w:rFonts w:ascii="宋体" w:hAnsi="宋体"/>
          <w:b/>
          <w:szCs w:val="21"/>
        </w:rPr>
      </w:pPr>
      <w:r>
        <w:rPr>
          <w:rFonts w:ascii="宋体" w:hAnsi="宋体"/>
          <w:b/>
          <w:szCs w:val="21"/>
        </w:rPr>
        <w:t>以及其它无法鉴定价值的财产</w:t>
      </w:r>
      <w:r>
        <w:rPr>
          <w:rFonts w:hint="eastAsia" w:ascii="宋体" w:hAnsi="宋体"/>
          <w:b/>
          <w:szCs w:val="21"/>
        </w:rPr>
        <w:t>。</w:t>
      </w:r>
    </w:p>
    <w:p>
      <w:pPr>
        <w:tabs>
          <w:tab w:val="left" w:pos="1080"/>
        </w:tabs>
        <w:spacing w:after="156" w:afterLines="50" w:line="320" w:lineRule="exact"/>
        <w:ind w:left="-2" w:leftChars="-1" w:firstLine="420" w:firstLineChars="200"/>
        <w:outlineLvl w:val="0"/>
        <w:rPr>
          <w:rFonts w:ascii="宋体" w:hAnsi="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656071"/>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F499C"/>
    <w:multiLevelType w:val="multilevel"/>
    <w:tmpl w:val="659F499C"/>
    <w:lvl w:ilvl="0" w:tentative="0">
      <w:start w:val="1"/>
      <w:numFmt w:val="decimal"/>
      <w:lvlText w:val="%1."/>
      <w:lvlJc w:val="left"/>
      <w:pPr>
        <w:tabs>
          <w:tab w:val="left" w:pos="814"/>
        </w:tabs>
        <w:ind w:left="0" w:firstLine="454"/>
      </w:pPr>
      <w:rPr>
        <w:rFonts w:hint="default" w:asciiTheme="minorHAnsi" w:hAnsiTheme="minorHAnsi"/>
        <w:b w:val="0"/>
      </w:rPr>
    </w:lvl>
    <w:lvl w:ilvl="1" w:tentative="0">
      <w:start w:val="1"/>
      <w:numFmt w:val="decimal"/>
      <w:lvlText w:val="%2、"/>
      <w:lvlJc w:val="left"/>
      <w:pPr>
        <w:tabs>
          <w:tab w:val="left" w:pos="814"/>
        </w:tabs>
        <w:ind w:left="0" w:firstLine="454"/>
      </w:pPr>
      <w:rPr>
        <w:rFonts w:hint="eastAsia"/>
      </w:rPr>
    </w:lvl>
    <w:lvl w:ilvl="2" w:tentative="0">
      <w:start w:val="1"/>
      <w:numFmt w:val="decimal"/>
      <w:lvlText w:val="%3、"/>
      <w:lvlJc w:val="left"/>
      <w:pPr>
        <w:tabs>
          <w:tab w:val="left" w:pos="1174"/>
        </w:tabs>
        <w:ind w:left="0" w:firstLine="454"/>
      </w:pPr>
      <w:rPr>
        <w:rFonts w:hint="eastAsia"/>
        <w:b/>
        <w:i w:val="0"/>
      </w:rPr>
    </w:lvl>
    <w:lvl w:ilvl="3" w:tentative="0">
      <w:start w:val="1"/>
      <w:numFmt w:val="chineseCountingThousand"/>
      <w:lvlText w:val="（%4）"/>
      <w:lvlJc w:val="left"/>
      <w:pPr>
        <w:tabs>
          <w:tab w:val="left" w:pos="814"/>
        </w:tabs>
        <w:ind w:left="0" w:firstLine="454"/>
      </w:pPr>
      <w:rPr>
        <w:rFonts w:hint="eastAsia"/>
      </w:rPr>
    </w:lvl>
    <w:lvl w:ilvl="4" w:tentative="0">
      <w:start w:val="1"/>
      <w:numFmt w:val="decimal"/>
      <w:lvlText w:val="（一）"/>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7EA20DD"/>
    <w:multiLevelType w:val="multilevel"/>
    <w:tmpl w:val="77EA20DD"/>
    <w:lvl w:ilvl="0" w:tentative="0">
      <w:start w:val="1"/>
      <w:numFmt w:val="chineseCountingThousand"/>
      <w:lvlText w:val="%1、"/>
      <w:lvlJc w:val="left"/>
      <w:pPr>
        <w:tabs>
          <w:tab w:val="left" w:pos="2494"/>
        </w:tabs>
        <w:ind w:left="1680" w:firstLine="454"/>
      </w:pPr>
      <w:rPr>
        <w:rFonts w:hint="eastAsia"/>
      </w:rPr>
    </w:lvl>
    <w:lvl w:ilvl="1" w:tentative="0">
      <w:start w:val="1"/>
      <w:numFmt w:val="decimal"/>
      <w:lvlText w:val="%2）"/>
      <w:lvlJc w:val="left"/>
      <w:pPr>
        <w:tabs>
          <w:tab w:val="left" w:pos="2460"/>
        </w:tabs>
        <w:ind w:left="2460" w:hanging="360"/>
      </w:pPr>
      <w:rPr>
        <w:rFonts w:hint="eastAsia"/>
      </w:rPr>
    </w:lvl>
    <w:lvl w:ilvl="2" w:tentative="0">
      <w:start w:val="1"/>
      <w:numFmt w:val="lowerRoman"/>
      <w:lvlText w:val="%3."/>
      <w:lvlJc w:val="right"/>
      <w:pPr>
        <w:tabs>
          <w:tab w:val="left" w:pos="2940"/>
        </w:tabs>
        <w:ind w:left="2940" w:hanging="420"/>
      </w:pPr>
    </w:lvl>
    <w:lvl w:ilvl="3" w:tentative="0">
      <w:start w:val="1"/>
      <w:numFmt w:val="decimal"/>
      <w:lvlText w:val="%4."/>
      <w:lvlJc w:val="left"/>
      <w:pPr>
        <w:tabs>
          <w:tab w:val="left" w:pos="3360"/>
        </w:tabs>
        <w:ind w:left="3360" w:hanging="420"/>
      </w:pPr>
    </w:lvl>
    <w:lvl w:ilvl="4" w:tentative="0">
      <w:start w:val="1"/>
      <w:numFmt w:val="decimal"/>
      <w:lvlText w:val="%5. "/>
      <w:lvlJc w:val="left"/>
      <w:pPr>
        <w:tabs>
          <w:tab w:val="left" w:pos="814"/>
        </w:tabs>
        <w:ind w:left="0" w:firstLine="454"/>
      </w:pPr>
      <w:rPr>
        <w:rFonts w:hint="eastAsia"/>
        <w:sz w:val="21"/>
      </w:r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1F"/>
    <w:rsid w:val="0007468B"/>
    <w:rsid w:val="0007486D"/>
    <w:rsid w:val="000A06E7"/>
    <w:rsid w:val="000B7F0B"/>
    <w:rsid w:val="00150CCA"/>
    <w:rsid w:val="00152799"/>
    <w:rsid w:val="00167231"/>
    <w:rsid w:val="001D4BE1"/>
    <w:rsid w:val="001E0061"/>
    <w:rsid w:val="00202B81"/>
    <w:rsid w:val="00247269"/>
    <w:rsid w:val="002776A2"/>
    <w:rsid w:val="00285106"/>
    <w:rsid w:val="002B0EB1"/>
    <w:rsid w:val="00312E1F"/>
    <w:rsid w:val="0032238B"/>
    <w:rsid w:val="00387961"/>
    <w:rsid w:val="004C4773"/>
    <w:rsid w:val="004E16F8"/>
    <w:rsid w:val="0050154A"/>
    <w:rsid w:val="005421C6"/>
    <w:rsid w:val="005E068D"/>
    <w:rsid w:val="005E6778"/>
    <w:rsid w:val="007251C9"/>
    <w:rsid w:val="00785E7B"/>
    <w:rsid w:val="007C6E5F"/>
    <w:rsid w:val="00827B19"/>
    <w:rsid w:val="009D7209"/>
    <w:rsid w:val="00A15655"/>
    <w:rsid w:val="00A43305"/>
    <w:rsid w:val="00A90959"/>
    <w:rsid w:val="00AD650B"/>
    <w:rsid w:val="00B32D6A"/>
    <w:rsid w:val="00CD1025"/>
    <w:rsid w:val="00CE4E3B"/>
    <w:rsid w:val="00CE53F4"/>
    <w:rsid w:val="00D02DC4"/>
    <w:rsid w:val="00D129A7"/>
    <w:rsid w:val="00DD7F6F"/>
    <w:rsid w:val="00E03C67"/>
    <w:rsid w:val="00E44A40"/>
    <w:rsid w:val="00E5560D"/>
    <w:rsid w:val="00E60615"/>
    <w:rsid w:val="00E6631F"/>
    <w:rsid w:val="00EE2379"/>
    <w:rsid w:val="00EE796B"/>
    <w:rsid w:val="00FA1217"/>
    <w:rsid w:val="00FE0AA1"/>
    <w:rsid w:val="00FF5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semiHidden/>
    <w:qFormat/>
    <w:uiPriority w:val="0"/>
    <w:pPr>
      <w:jc w:val="left"/>
    </w:pPr>
  </w:style>
  <w:style w:type="paragraph" w:styleId="4">
    <w:name w:val="Body Text Indent"/>
    <w:basedOn w:val="1"/>
    <w:link w:val="18"/>
    <w:uiPriority w:val="0"/>
    <w:pPr>
      <w:spacing w:before="120"/>
      <w:ind w:firstLine="454"/>
      <w:outlineLvl w:val="0"/>
    </w:pPr>
    <w:rPr>
      <w:sz w:val="24"/>
      <w:szCs w:val="20"/>
    </w:rPr>
  </w:style>
  <w:style w:type="paragraph" w:styleId="5">
    <w:name w:val="Plain Text"/>
    <w:basedOn w:val="1"/>
    <w:uiPriority w:val="0"/>
    <w:rPr>
      <w:rFonts w:ascii="宋体" w:hAnsi="Courier New"/>
      <w:szCs w:val="20"/>
    </w:rPr>
  </w:style>
  <w:style w:type="paragraph" w:styleId="6">
    <w:name w:val="Body Text Indent 2"/>
    <w:basedOn w:val="1"/>
    <w:qFormat/>
    <w:uiPriority w:val="0"/>
    <w:pPr>
      <w:spacing w:before="120"/>
      <w:ind w:firstLine="360" w:firstLineChars="150"/>
      <w:outlineLvl w:val="0"/>
    </w:pPr>
    <w:rPr>
      <w:rFonts w:ascii="仿宋_GB2312" w:eastAsia="仿宋_GB2312"/>
      <w:sz w:val="24"/>
    </w:rPr>
  </w:style>
  <w:style w:type="paragraph" w:styleId="7">
    <w:name w:val="Balloon Text"/>
    <w:basedOn w:val="1"/>
    <w:semiHidden/>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uiPriority w:val="0"/>
    <w:pPr>
      <w:spacing w:before="120"/>
      <w:ind w:firstLine="480" w:firstLineChars="200"/>
      <w:outlineLvl w:val="0"/>
    </w:pPr>
    <w:rPr>
      <w:rFonts w:ascii="仿宋_GB2312" w:eastAsia="仿宋_GB2312"/>
      <w:bCs/>
      <w:sz w:val="24"/>
    </w:rPr>
  </w:style>
  <w:style w:type="paragraph" w:styleId="11">
    <w:name w:val="annotation subject"/>
    <w:basedOn w:val="3"/>
    <w:next w:val="3"/>
    <w:semiHidden/>
    <w:uiPriority w:val="0"/>
    <w:rPr>
      <w:b/>
      <w:bCs/>
    </w:rPr>
  </w:style>
  <w:style w:type="character" w:styleId="14">
    <w:name w:val="annotation reference"/>
    <w:semiHidden/>
    <w:uiPriority w:val="0"/>
    <w:rPr>
      <w:sz w:val="21"/>
      <w:szCs w:val="21"/>
    </w:rPr>
  </w:style>
  <w:style w:type="paragraph" w:customStyle="1" w:styleId="15">
    <w:name w:val="正文文本 21"/>
    <w:basedOn w:val="1"/>
    <w:uiPriority w:val="0"/>
    <w:pPr>
      <w:adjustRightInd w:val="0"/>
      <w:ind w:firstLine="552"/>
      <w:jc w:val="left"/>
      <w:textAlignment w:val="baseline"/>
    </w:pPr>
    <w:rPr>
      <w:rFonts w:ascii="宋体"/>
      <w:kern w:val="0"/>
      <w:sz w:val="28"/>
      <w:szCs w:val="20"/>
    </w:rPr>
  </w:style>
  <w:style w:type="paragraph" w:customStyle="1" w:styleId="16">
    <w:name w:val="正文1"/>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7">
    <w:name w:val="Normal1"/>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18">
    <w:name w:val="正文文本缩进 Char"/>
    <w:link w:val="4"/>
    <w:uiPriority w:val="0"/>
    <w:rPr>
      <w:rFonts w:eastAsia="宋体"/>
      <w:kern w:val="2"/>
      <w:sz w:val="24"/>
      <w:lang w:val="en-US" w:eastAsia="zh-CN" w:bidi="ar-SA"/>
    </w:rPr>
  </w:style>
  <w:style w:type="character" w:customStyle="1" w:styleId="19">
    <w:name w:val="页眉 Char"/>
    <w:link w:val="9"/>
    <w:uiPriority w:val="99"/>
    <w:rPr>
      <w:kern w:val="2"/>
      <w:sz w:val="18"/>
      <w:szCs w:val="18"/>
    </w:rPr>
  </w:style>
  <w:style w:type="character" w:customStyle="1" w:styleId="20">
    <w:name w:val="页脚 Char"/>
    <w:link w:val="8"/>
    <w:uiPriority w:val="99"/>
    <w:rPr>
      <w:kern w:val="2"/>
      <w:sz w:val="18"/>
      <w:szCs w:val="1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346</Words>
  <Characters>1975</Characters>
  <Lines>16</Lines>
  <Paragraphs>4</Paragraphs>
  <TotalTime>7</TotalTime>
  <ScaleCrop>false</ScaleCrop>
  <LinksUpToDate>false</LinksUpToDate>
  <CharactersWithSpaces>2317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2018-02-23T09:52:00Z</dcterms:created>
  <dc:creator>xieli</dc:creator>
  <cp:lastModifiedBy>Duan Yan</cp:lastModifiedBy>
  <cp:lastPrinted>2006-05-25T00:25:00Z</cp:lastPrinted>
  <dcterms:modified xsi:type="dcterms:W3CDTF">2024-09-29T01:36:49Z</dcterms:modified>
  <dc:title>华泰财产保险股份有限公司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21EE006289604D56B46A8B7C703FCD06</vt:lpwstr>
  </property>
</Properties>
</file>