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jc w:val="center"/>
        <w:rPr>
          <w:rFonts w:hint="eastAsia" w:ascii="宋体" w:hAnsi="宋体" w:cs="宋体"/>
          <w:b/>
          <w:sz w:val="24"/>
          <w:szCs w:val="21"/>
        </w:rPr>
      </w:pPr>
      <w:r>
        <w:rPr>
          <w:rFonts w:hint="eastAsia" w:ascii="宋体" w:hAnsi="宋体" w:cs="宋体"/>
          <w:b/>
          <w:sz w:val="24"/>
          <w:szCs w:val="21"/>
        </w:rPr>
        <w:t>泰康在线财产保险股份有限公司</w:t>
      </w:r>
    </w:p>
    <w:p>
      <w:pPr>
        <w:adjustRightInd w:val="0"/>
        <w:snapToGrid w:val="0"/>
        <w:spacing w:afterLines="50"/>
        <w:jc w:val="center"/>
        <w:rPr>
          <w:rFonts w:hint="eastAsia" w:ascii="宋体" w:hAnsi="宋体" w:eastAsia="宋体" w:cs="宋体"/>
          <w:b/>
          <w:sz w:val="24"/>
          <w:szCs w:val="21"/>
          <w:lang w:eastAsia="zh-CN"/>
        </w:rPr>
      </w:pPr>
      <w:r>
        <w:rPr>
          <w:rFonts w:hint="eastAsia" w:ascii="宋体" w:hAnsi="宋体" w:cs="宋体"/>
          <w:b/>
          <w:sz w:val="24"/>
          <w:szCs w:val="21"/>
        </w:rPr>
        <w:t>附加旅行意外或突发疾病费用补偿医疗保险</w:t>
      </w:r>
      <w:r>
        <w:rPr>
          <w:rFonts w:hint="eastAsia" w:ascii="宋体" w:hAnsi="宋体" w:cs="宋体"/>
          <w:b/>
          <w:sz w:val="24"/>
          <w:szCs w:val="21"/>
          <w:lang w:eastAsia="zh-CN"/>
        </w:rPr>
        <w:t>（</w:t>
      </w:r>
      <w:r>
        <w:rPr>
          <w:rFonts w:hint="eastAsia" w:ascii="宋体" w:hAnsi="宋体" w:cs="宋体"/>
          <w:b/>
          <w:sz w:val="24"/>
          <w:szCs w:val="21"/>
          <w:lang w:val="en-US" w:eastAsia="zh-CN"/>
        </w:rPr>
        <w:t>互联网专属</w:t>
      </w:r>
      <w:r>
        <w:rPr>
          <w:rFonts w:hint="eastAsia" w:ascii="宋体" w:hAnsi="宋体" w:cs="宋体"/>
          <w:b/>
          <w:sz w:val="24"/>
          <w:szCs w:val="21"/>
          <w:lang w:eastAsia="zh-CN"/>
        </w:rPr>
        <w:t>）</w:t>
      </w:r>
      <w:r>
        <w:rPr>
          <w:rFonts w:hint="eastAsia" w:ascii="宋体" w:hAnsi="宋体" w:cs="宋体"/>
          <w:b/>
          <w:sz w:val="24"/>
          <w:szCs w:val="21"/>
        </w:rPr>
        <w:t>条款</w:t>
      </w:r>
    </w:p>
    <w:p>
      <w:pPr>
        <w:adjustRightInd w:val="0"/>
        <w:snapToGrid w:val="0"/>
        <w:spacing w:afterLines="50"/>
        <w:ind w:firstLine="422" w:firstLineChars="200"/>
        <w:jc w:val="center"/>
        <w:rPr>
          <w:rFonts w:hint="eastAsia" w:ascii="宋体" w:hAnsi="宋体" w:cs="宋体"/>
          <w:b/>
          <w:szCs w:val="21"/>
        </w:rPr>
      </w:pPr>
    </w:p>
    <w:p>
      <w:pPr>
        <w:adjustRightInd w:val="0"/>
        <w:snapToGrid w:val="0"/>
        <w:spacing w:before="157" w:afterLines="50"/>
        <w:jc w:val="center"/>
        <w:rPr>
          <w:rFonts w:hint="eastAsia" w:ascii="宋体" w:hAnsi="宋体" w:cs="宋体"/>
          <w:b/>
          <w:szCs w:val="21"/>
        </w:rPr>
      </w:pPr>
      <w:r>
        <w:rPr>
          <w:rFonts w:hint="eastAsia" w:ascii="宋体" w:hAnsi="宋体" w:cs="宋体"/>
          <w:b/>
          <w:szCs w:val="21"/>
        </w:rPr>
        <w:t>总则</w:t>
      </w:r>
    </w:p>
    <w:p>
      <w:pPr>
        <w:numPr>
          <w:ilvl w:val="0"/>
          <w:numId w:val="3"/>
        </w:numPr>
        <w:snapToGrid w:val="0"/>
        <w:spacing w:before="0" w:afterLines="50"/>
        <w:ind w:left="0" w:firstLine="420" w:firstLineChars="200"/>
        <w:rPr>
          <w:rFonts w:hint="eastAsia" w:ascii="宋体" w:hAnsi="宋体" w:cs="宋体"/>
          <w:szCs w:val="21"/>
        </w:rPr>
      </w:pPr>
      <w:r>
        <w:rPr>
          <w:rFonts w:hint="eastAsia" w:ascii="宋体" w:hAnsi="宋体" w:cs="宋体"/>
          <w:color w:val="000000"/>
          <w:szCs w:val="21"/>
        </w:rPr>
        <w:t>本附加保险合同须附加于意外伤害保险合同（以下简称“主保险合同”）。主保险合同所附条款、投保单</w:t>
      </w:r>
      <w:r>
        <w:rPr>
          <w:rFonts w:hint="eastAsia" w:ascii="宋体" w:hAnsi="宋体" w:cs="宋体"/>
          <w:szCs w:val="21"/>
        </w:rPr>
        <w:t>、保险单、保险凭证以及批单等</w:t>
      </w:r>
      <w:r>
        <w:rPr>
          <w:rFonts w:hint="eastAsia" w:ascii="宋体" w:hAnsi="宋体" w:cs="宋体"/>
          <w:color w:val="000000"/>
          <w:szCs w:val="21"/>
        </w:rPr>
        <w:t>，凡与本附加保险合同相关者，均为本附加保险合同的构成部分。</w:t>
      </w:r>
      <w:r>
        <w:rPr>
          <w:rFonts w:hint="eastAsia" w:ascii="宋体" w:hAnsi="宋体" w:cs="宋体"/>
          <w:szCs w:val="21"/>
        </w:rPr>
        <w:t>凡涉及本附加保险合同的约定，均应采用书面或电子形式。</w:t>
      </w:r>
    </w:p>
    <w:p>
      <w:pPr>
        <w:snapToGrid w:val="0"/>
        <w:spacing w:before="0" w:afterLines="50"/>
        <w:ind w:firstLine="422" w:firstLineChars="200"/>
        <w:rPr>
          <w:rFonts w:hint="eastAsia" w:ascii="宋体" w:hAnsi="宋体" w:cs="宋体"/>
          <w:b/>
          <w:color w:val="000000"/>
          <w:szCs w:val="21"/>
        </w:rPr>
      </w:pPr>
      <w:r>
        <w:rPr>
          <w:rFonts w:hint="eastAsia" w:ascii="宋体" w:hAnsi="宋体" w:cs="宋体"/>
          <w:b/>
          <w:bCs/>
          <w:color w:val="000000"/>
          <w:szCs w:val="21"/>
        </w:rPr>
        <w:t>若主保险合同与本附加保险合同的条款互有冲突，则以本附加保险合同的条款为准。</w:t>
      </w:r>
      <w:r>
        <w:rPr>
          <w:rFonts w:hint="eastAsia" w:ascii="宋体" w:hAnsi="宋体" w:cs="宋体"/>
          <w:b/>
          <w:color w:val="000000"/>
          <w:szCs w:val="21"/>
        </w:rPr>
        <w:t>本附加保险合同未尽事宜，以主保险合同的条款规定为准。</w:t>
      </w:r>
    </w:p>
    <w:p>
      <w:pPr>
        <w:numPr>
          <w:ilvl w:val="0"/>
          <w:numId w:val="3"/>
        </w:numPr>
        <w:adjustRightInd w:val="0"/>
        <w:snapToGrid w:val="0"/>
        <w:spacing w:before="0" w:afterLines="50"/>
        <w:ind w:left="0" w:firstLine="420" w:firstLineChars="200"/>
        <w:rPr>
          <w:rFonts w:hint="eastAsia" w:ascii="宋体" w:hAnsi="宋体" w:cs="宋体"/>
          <w:kern w:val="0"/>
          <w:szCs w:val="21"/>
        </w:rPr>
      </w:pPr>
      <w:r>
        <w:rPr>
          <w:rFonts w:hint="eastAsia" w:ascii="宋体" w:hAnsi="宋体" w:cs="宋体"/>
          <w:kern w:val="0"/>
          <w:szCs w:val="21"/>
        </w:rPr>
        <w:t>本附加保险合同的投保人和被保险人与主保险合同一致。</w:t>
      </w:r>
    </w:p>
    <w:p>
      <w:pPr>
        <w:numPr>
          <w:ilvl w:val="0"/>
          <w:numId w:val="3"/>
        </w:numPr>
        <w:adjustRightInd w:val="0"/>
        <w:snapToGrid w:val="0"/>
        <w:spacing w:before="0" w:afterLines="50"/>
        <w:ind w:left="0" w:firstLine="420" w:firstLineChars="200"/>
        <w:rPr>
          <w:rFonts w:hint="eastAsia" w:ascii="宋体" w:hAnsi="宋体" w:cs="宋体"/>
          <w:kern w:val="0"/>
          <w:szCs w:val="21"/>
        </w:rPr>
      </w:pPr>
      <w:r>
        <w:rPr>
          <w:rFonts w:hint="eastAsia" w:ascii="宋体" w:hAnsi="宋体" w:cs="宋体"/>
          <w:kern w:val="0"/>
          <w:szCs w:val="21"/>
        </w:rPr>
        <w:t>除另有约定外，本附加保险合同的受益人为被保险人本人。</w:t>
      </w:r>
    </w:p>
    <w:p>
      <w:pPr>
        <w:adjustRightInd w:val="0"/>
        <w:snapToGrid w:val="0"/>
        <w:spacing w:before="157" w:afterLines="50"/>
        <w:ind w:firstLine="422" w:firstLineChars="200"/>
        <w:jc w:val="center"/>
        <w:rPr>
          <w:rFonts w:hint="eastAsia" w:ascii="宋体" w:hAnsi="宋体" w:cs="宋体"/>
          <w:b/>
          <w:szCs w:val="21"/>
        </w:rPr>
      </w:pPr>
    </w:p>
    <w:p>
      <w:pPr>
        <w:adjustRightInd w:val="0"/>
        <w:snapToGrid w:val="0"/>
        <w:spacing w:before="157" w:afterLines="50"/>
        <w:jc w:val="center"/>
        <w:rPr>
          <w:rFonts w:hint="eastAsia" w:ascii="宋体" w:hAnsi="宋体" w:cs="宋体"/>
          <w:szCs w:val="21"/>
        </w:rPr>
      </w:pPr>
      <w:r>
        <w:rPr>
          <w:rFonts w:hint="eastAsia" w:ascii="宋体" w:hAnsi="宋体" w:cs="宋体"/>
          <w:b/>
          <w:szCs w:val="21"/>
        </w:rPr>
        <w:t>保险责任</w:t>
      </w:r>
    </w:p>
    <w:p>
      <w:pPr>
        <w:keepNext w:val="0"/>
        <w:keepLines w:val="0"/>
        <w:pageBreakBefore w:val="0"/>
        <w:widowControl w:val="0"/>
        <w:numPr>
          <w:ilvl w:val="0"/>
          <w:numId w:val="3"/>
        </w:numPr>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b/>
          <w:kern w:val="0"/>
          <w:szCs w:val="21"/>
        </w:rPr>
      </w:pPr>
      <w:r>
        <w:rPr>
          <w:rFonts w:hint="eastAsia" w:ascii="宋体" w:hAnsi="宋体" w:eastAsia="宋体" w:cs="宋体"/>
          <w:color w:val="222222"/>
          <w:szCs w:val="21"/>
          <w:highlight w:val="none"/>
        </w:rPr>
        <w:t>在</w:t>
      </w:r>
      <w:r>
        <w:rPr>
          <w:rFonts w:hint="eastAsia" w:ascii="宋体" w:hAnsi="宋体" w:cs="宋体"/>
          <w:bCs/>
          <w:szCs w:val="21"/>
          <w:highlight w:val="none"/>
          <w:lang w:eastAsia="zh-CN"/>
        </w:rPr>
        <w:t>本合同</w:t>
      </w:r>
      <w:r>
        <w:rPr>
          <w:rFonts w:hint="eastAsia" w:ascii="宋体" w:hAnsi="宋体" w:eastAsia="宋体" w:cs="宋体"/>
          <w:color w:val="222222"/>
          <w:szCs w:val="21"/>
          <w:highlight w:val="none"/>
        </w:rPr>
        <w:t>保险期间内，</w:t>
      </w:r>
      <w:r>
        <w:rPr>
          <w:rFonts w:hint="eastAsia" w:ascii="宋体" w:hAnsi="宋体" w:eastAsia="宋体" w:cs="宋体"/>
          <w:color w:val="222222"/>
          <w:szCs w:val="21"/>
          <w:highlight w:val="none"/>
          <w:lang w:eastAsia="zh-CN"/>
        </w:rPr>
        <w:t>投保人可以选择以下一项或多项保险责任，</w:t>
      </w:r>
      <w:r>
        <w:rPr>
          <w:rFonts w:hint="eastAsia" w:ascii="宋体" w:hAnsi="宋体" w:eastAsia="宋体" w:cs="宋体"/>
          <w:sz w:val="21"/>
          <w:szCs w:val="21"/>
          <w:highlight w:val="none"/>
        </w:rPr>
        <w:t>具体选择项由投保人和</w:t>
      </w:r>
      <w:r>
        <w:rPr>
          <w:rFonts w:hint="eastAsia" w:ascii="宋体" w:hAnsi="宋体" w:eastAsia="宋体" w:cs="宋体"/>
          <w:b w:val="0"/>
          <w:bCs/>
          <w:sz w:val="21"/>
          <w:szCs w:val="21"/>
          <w:highlight w:val="none"/>
        </w:rPr>
        <w:t>保险人</w:t>
      </w:r>
      <w:r>
        <w:rPr>
          <w:rFonts w:hint="eastAsia" w:ascii="宋体" w:hAnsi="宋体" w:eastAsia="宋体" w:cs="宋体"/>
          <w:bCs/>
          <w:sz w:val="21"/>
          <w:szCs w:val="21"/>
          <w:highlight w:val="none"/>
        </w:rPr>
        <w:t>协商确定并</w:t>
      </w:r>
      <w:r>
        <w:rPr>
          <w:rFonts w:hint="eastAsia" w:ascii="宋体" w:hAnsi="宋体" w:eastAsia="宋体" w:cs="宋体"/>
          <w:sz w:val="21"/>
          <w:szCs w:val="21"/>
          <w:highlight w:val="none"/>
        </w:rPr>
        <w:t>在保险单上载明。</w:t>
      </w:r>
      <w:r>
        <w:rPr>
          <w:rFonts w:hint="eastAsia" w:ascii="宋体" w:hAnsi="宋体" w:cs="宋体"/>
          <w:kern w:val="0"/>
          <w:szCs w:val="21"/>
        </w:rPr>
        <w:t>保险人根据下列约定承担保险责任：</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（一）</w:t>
      </w:r>
      <w:r>
        <w:rPr>
          <w:rFonts w:hint="eastAsia" w:ascii="宋体" w:hAnsi="宋体" w:cs="宋体"/>
          <w:b/>
          <w:kern w:val="0"/>
          <w:szCs w:val="21"/>
        </w:rPr>
        <w:t>意外伤害</w:t>
      </w:r>
      <w:r>
        <w:rPr>
          <w:rFonts w:hint="eastAsia" w:ascii="宋体" w:hAnsi="宋体" w:cs="宋体"/>
          <w:kern w:val="0"/>
          <w:szCs w:val="21"/>
        </w:rPr>
        <w:t>或</w:t>
      </w:r>
      <w:r>
        <w:rPr>
          <w:rFonts w:hint="eastAsia" w:ascii="宋体" w:hAnsi="宋体" w:cs="宋体"/>
          <w:b/>
          <w:kern w:val="0"/>
          <w:szCs w:val="21"/>
        </w:rPr>
        <w:t>突发疾病</w:t>
      </w:r>
      <w:r>
        <w:rPr>
          <w:rFonts w:hint="eastAsia" w:ascii="宋体" w:hAnsi="宋体" w:cs="宋体"/>
          <w:kern w:val="0"/>
          <w:szCs w:val="21"/>
        </w:rPr>
        <w:t>境内医疗保险金</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b/>
          <w:kern w:val="0"/>
          <w:szCs w:val="21"/>
        </w:rPr>
      </w:pPr>
      <w:r>
        <w:rPr>
          <w:rFonts w:hint="eastAsia" w:ascii="宋体" w:hAnsi="宋体" w:cs="宋体"/>
          <w:kern w:val="0"/>
          <w:szCs w:val="21"/>
        </w:rPr>
        <w:t>保险期间内，如果被保险人在</w:t>
      </w:r>
      <w:r>
        <w:rPr>
          <w:rFonts w:hint="eastAsia" w:ascii="宋体" w:hAnsi="宋体" w:cs="宋体"/>
          <w:b/>
          <w:bCs/>
          <w:kern w:val="0"/>
          <w:szCs w:val="21"/>
        </w:rPr>
        <w:t>中国境内</w:t>
      </w:r>
      <w:r>
        <w:rPr>
          <w:rFonts w:hint="eastAsia" w:ascii="宋体" w:hAnsi="宋体" w:cs="宋体"/>
          <w:kern w:val="0"/>
          <w:szCs w:val="21"/>
        </w:rPr>
        <w:t>（不包含港、澳、台地区，下同）旅行期间突发疾病或遭受主保险合同约定的意外伤害事故，且</w:t>
      </w:r>
      <w:r>
        <w:rPr>
          <w:rFonts w:hint="eastAsia" w:ascii="宋体" w:hAnsi="宋体" w:cs="宋体"/>
          <w:szCs w:val="21"/>
        </w:rPr>
        <w:t>因该</w:t>
      </w:r>
      <w:r>
        <w:rPr>
          <w:rFonts w:hint="eastAsia" w:ascii="宋体" w:hAnsi="宋体" w:cs="宋体"/>
          <w:kern w:val="0"/>
          <w:szCs w:val="21"/>
        </w:rPr>
        <w:t>突发疾病或</w:t>
      </w:r>
      <w:r>
        <w:rPr>
          <w:rFonts w:hint="eastAsia" w:ascii="宋体" w:hAnsi="宋体" w:cs="宋体"/>
          <w:szCs w:val="21"/>
        </w:rPr>
        <w:t>意外伤害需要在</w:t>
      </w:r>
      <w:r>
        <w:rPr>
          <w:rFonts w:hint="eastAsia" w:ascii="宋体" w:hAnsi="宋体" w:cs="宋体"/>
          <w:bCs/>
          <w:szCs w:val="21"/>
        </w:rPr>
        <w:t>境内</w:t>
      </w:r>
      <w:r>
        <w:rPr>
          <w:rFonts w:hint="eastAsia" w:ascii="宋体" w:hAnsi="宋体" w:cs="宋体"/>
          <w:b/>
          <w:bCs/>
          <w:szCs w:val="21"/>
        </w:rPr>
        <w:t>医疗机构</w:t>
      </w:r>
      <w:r>
        <w:rPr>
          <w:rFonts w:hint="eastAsia" w:ascii="宋体" w:hAnsi="宋体" w:cs="宋体"/>
          <w:szCs w:val="21"/>
        </w:rPr>
        <w:t>进行必要治疗</w:t>
      </w:r>
      <w:r>
        <w:rPr>
          <w:rFonts w:hint="eastAsia" w:ascii="宋体" w:hAnsi="宋体" w:cs="宋体"/>
          <w:kern w:val="0"/>
          <w:szCs w:val="21"/>
        </w:rPr>
        <w:t>，对于被保险人实际发生的、</w:t>
      </w:r>
      <w:r>
        <w:rPr>
          <w:rFonts w:hint="eastAsia" w:ascii="宋体" w:hAnsi="宋体" w:cs="宋体"/>
          <w:b/>
          <w:szCs w:val="21"/>
          <w:lang w:val="en-US" w:eastAsia="zh-CN"/>
        </w:rPr>
        <w:t>属于</w:t>
      </w:r>
      <w:r>
        <w:rPr>
          <w:rFonts w:hint="eastAsia" w:ascii="宋体" w:hAnsi="宋体" w:cs="宋体"/>
          <w:b/>
          <w:szCs w:val="21"/>
        </w:rPr>
        <w:t>当地社会基本医疗保险</w:t>
      </w:r>
      <w:r>
        <w:rPr>
          <w:rFonts w:hint="eastAsia" w:ascii="宋体" w:hAnsi="宋体" w:cs="宋体"/>
          <w:b/>
          <w:szCs w:val="21"/>
          <w:lang w:eastAsia="zh-CN"/>
        </w:rPr>
        <w:t>支付</w:t>
      </w:r>
      <w:r>
        <w:rPr>
          <w:rFonts w:hint="eastAsia" w:ascii="宋体" w:hAnsi="宋体" w:cs="宋体"/>
          <w:b/>
          <w:szCs w:val="21"/>
        </w:rPr>
        <w:t>范围</w:t>
      </w:r>
      <w:r>
        <w:rPr>
          <w:rFonts w:hint="eastAsia" w:ascii="宋体" w:hAnsi="宋体" w:cs="宋体"/>
          <w:b/>
          <w:szCs w:val="21"/>
          <w:lang w:val="en-US" w:eastAsia="zh-CN"/>
        </w:rPr>
        <w:t>内</w:t>
      </w:r>
      <w:r>
        <w:rPr>
          <w:rFonts w:hint="eastAsia" w:ascii="宋体" w:hAnsi="宋体" w:cs="宋体"/>
          <w:b/>
          <w:szCs w:val="21"/>
        </w:rPr>
        <w:t>的医疗费用</w:t>
      </w:r>
      <w:r>
        <w:rPr>
          <w:rFonts w:hint="eastAsia" w:ascii="宋体" w:hAnsi="宋体" w:cs="宋体"/>
          <w:kern w:val="0"/>
          <w:szCs w:val="21"/>
        </w:rPr>
        <w:t>，</w:t>
      </w:r>
      <w:r>
        <w:rPr>
          <w:rFonts w:hint="eastAsia" w:ascii="宋体" w:hAnsi="宋体" w:cs="宋体"/>
          <w:b/>
          <w:kern w:val="0"/>
          <w:szCs w:val="21"/>
        </w:rPr>
        <w:t>保险人在扣除本附加保险合同约定的免赔额后，对剩余部分的医疗费用根据本附加保险合同约定的赔偿比例，在保险单载明的保险金额范围内予以赔偿。</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上述“医疗费用”包括以下费用：</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住院</w:t>
      </w:r>
      <w:r>
        <w:rPr>
          <w:rFonts w:hint="eastAsia" w:ascii="宋体" w:hAnsi="宋体" w:cs="宋体"/>
          <w:kern w:val="0"/>
          <w:szCs w:val="21"/>
        </w:rPr>
        <w:t>医疗费用，包括手术费用、药品费用、检查费用、床位费用、医院杂项费用等；</w:t>
      </w:r>
      <w:r>
        <w:rPr>
          <w:rFonts w:hint="eastAsia" w:ascii="宋体" w:hAnsi="宋体" w:cs="宋体"/>
          <w:kern w:val="0"/>
          <w:szCs w:val="21"/>
        </w:rPr>
        <w:tab/>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（2）门诊医疗费用，包括医生诊疗费用、检查费用、处方费用、医用耗材费用等。</w:t>
      </w:r>
    </w:p>
    <w:p>
      <w:pPr>
        <w:keepNext w:val="0"/>
        <w:keepLines w:val="0"/>
        <w:pageBreakBefore w:val="0"/>
        <w:widowControl w:val="0"/>
        <w:tabs>
          <w:tab w:val="left" w:pos="5670"/>
        </w:tabs>
        <w:kinsoku/>
        <w:wordWrap/>
        <w:overflowPunct/>
        <w:topLinePunct w:val="0"/>
        <w:autoSpaceDE/>
        <w:autoSpaceDN/>
        <w:bidi w:val="0"/>
        <w:adjustRightInd w:val="0"/>
        <w:snapToGrid w:val="0"/>
        <w:spacing w:after="157" w:afterLines="50"/>
        <w:ind w:left="0" w:firstLine="422" w:firstLineChars="200"/>
        <w:textAlignment w:val="auto"/>
        <w:outlineLvl w:val="9"/>
        <w:rPr>
          <w:rFonts w:hint="eastAsia" w:ascii="宋体" w:hAnsi="宋体" w:cs="宋体"/>
          <w:b/>
          <w:kern w:val="0"/>
          <w:szCs w:val="21"/>
        </w:rPr>
      </w:pPr>
      <w:r>
        <w:rPr>
          <w:rFonts w:hint="eastAsia" w:ascii="宋体" w:hAnsi="宋体" w:cs="宋体"/>
          <w:b/>
          <w:kern w:val="0"/>
          <w:szCs w:val="21"/>
        </w:rPr>
        <w:t>保险人对于被保险人在境内单次保险事故发生的医疗费用的最长赔偿期限为自保险事故发生之日起</w:t>
      </w:r>
      <w:r>
        <w:rPr>
          <w:rFonts w:hint="eastAsia" w:ascii="宋体" w:hAnsi="宋体" w:cs="宋体"/>
          <w:b/>
          <w:bCs/>
          <w:szCs w:val="21"/>
        </w:rPr>
        <w:t>一百八十日</w:t>
      </w:r>
      <w:r>
        <w:rPr>
          <w:rFonts w:hint="eastAsia" w:ascii="宋体" w:hAnsi="宋体" w:cs="宋体"/>
          <w:b/>
          <w:kern w:val="0"/>
          <w:szCs w:val="21"/>
        </w:rPr>
        <w:t>。</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（二）</w:t>
      </w:r>
      <w:r>
        <w:rPr>
          <w:rFonts w:hint="eastAsia" w:ascii="宋体" w:hAnsi="宋体" w:cs="宋体"/>
          <w:bCs/>
          <w:kern w:val="0"/>
          <w:szCs w:val="21"/>
        </w:rPr>
        <w:t>意外伤害或突发疾病境</w:t>
      </w:r>
      <w:r>
        <w:rPr>
          <w:rFonts w:hint="eastAsia" w:ascii="宋体" w:hAnsi="宋体" w:cs="宋体"/>
          <w:kern w:val="0"/>
          <w:szCs w:val="21"/>
        </w:rPr>
        <w:t>外医疗保险金</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b/>
          <w:kern w:val="0"/>
          <w:szCs w:val="21"/>
        </w:rPr>
      </w:pPr>
      <w:r>
        <w:rPr>
          <w:rFonts w:hint="eastAsia" w:ascii="宋体" w:hAnsi="宋体" w:cs="宋体"/>
          <w:kern w:val="0"/>
          <w:szCs w:val="21"/>
        </w:rPr>
        <w:t>保险期间内，如果被保险人在</w:t>
      </w:r>
      <w:r>
        <w:rPr>
          <w:rFonts w:hint="eastAsia" w:ascii="宋体" w:hAnsi="宋体" w:cs="宋体"/>
          <w:b/>
          <w:bCs/>
          <w:kern w:val="0"/>
          <w:szCs w:val="21"/>
        </w:rPr>
        <w:t>中国境外</w:t>
      </w:r>
      <w:r>
        <w:rPr>
          <w:rFonts w:hint="eastAsia" w:ascii="宋体" w:hAnsi="宋体" w:cs="宋体"/>
          <w:kern w:val="0"/>
          <w:szCs w:val="21"/>
        </w:rPr>
        <w:t>旅行期间突发疾病或遭受主保险合同约定的意外伤害事故，且</w:t>
      </w:r>
      <w:r>
        <w:rPr>
          <w:rFonts w:hint="eastAsia" w:ascii="宋体" w:hAnsi="宋体" w:cs="宋体"/>
          <w:szCs w:val="21"/>
        </w:rPr>
        <w:t>因该</w:t>
      </w:r>
      <w:r>
        <w:rPr>
          <w:rFonts w:hint="eastAsia" w:ascii="宋体" w:hAnsi="宋体" w:cs="宋体"/>
          <w:kern w:val="0"/>
          <w:szCs w:val="21"/>
        </w:rPr>
        <w:t>突发疾病或</w:t>
      </w:r>
      <w:r>
        <w:rPr>
          <w:rFonts w:hint="eastAsia" w:ascii="宋体" w:hAnsi="宋体" w:cs="宋体"/>
          <w:szCs w:val="21"/>
        </w:rPr>
        <w:t>意外伤害需要在境外医疗机构进行必要治疗</w:t>
      </w:r>
      <w:r>
        <w:rPr>
          <w:rFonts w:hint="eastAsia" w:ascii="宋体" w:hAnsi="宋体" w:cs="宋体"/>
          <w:kern w:val="0"/>
          <w:szCs w:val="21"/>
        </w:rPr>
        <w:t>，对于被保险人实际发生的</w:t>
      </w:r>
      <w:r>
        <w:rPr>
          <w:rFonts w:hint="eastAsia" w:ascii="宋体" w:hAnsi="宋体" w:cs="宋体"/>
          <w:b/>
          <w:bCs/>
          <w:kern w:val="0"/>
          <w:szCs w:val="21"/>
        </w:rPr>
        <w:t>必需且合理</w:t>
      </w:r>
      <w:r>
        <w:rPr>
          <w:rFonts w:hint="eastAsia" w:ascii="宋体" w:hAnsi="宋体" w:cs="宋体"/>
          <w:kern w:val="0"/>
          <w:szCs w:val="21"/>
        </w:rPr>
        <w:t>的医疗费用，</w:t>
      </w:r>
      <w:r>
        <w:rPr>
          <w:rFonts w:hint="eastAsia" w:ascii="宋体" w:hAnsi="宋体" w:cs="宋体"/>
          <w:b/>
          <w:kern w:val="0"/>
          <w:szCs w:val="21"/>
        </w:rPr>
        <w:t>保险人在扣除本附加保险合同约定的免赔额后，对剩余部分的医疗费用根据本附加保险合同约定的赔偿比例，在保险单载明的保险金额范围内予以赔偿。</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上述“医疗费用”包括以下费用：</w:t>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（1）住院医疗费用，包括手术费用、药品费用、检查费用、床位费用、医院杂项费用等；</w:t>
      </w:r>
      <w:r>
        <w:rPr>
          <w:rFonts w:hint="eastAsia" w:ascii="宋体" w:hAnsi="宋体" w:cs="宋体"/>
          <w:kern w:val="0"/>
          <w:szCs w:val="21"/>
        </w:rPr>
        <w:tab/>
      </w:r>
    </w:p>
    <w:p>
      <w:pPr>
        <w:keepNext w:val="0"/>
        <w:keepLines w:val="0"/>
        <w:pageBreakBefore w:val="0"/>
        <w:widowControl w:val="0"/>
        <w:kinsoku/>
        <w:wordWrap/>
        <w:overflowPunct/>
        <w:topLinePunct w:val="0"/>
        <w:autoSpaceDE/>
        <w:autoSpaceDN/>
        <w:bidi w:val="0"/>
        <w:adjustRightInd w:val="0"/>
        <w:snapToGrid w:val="0"/>
        <w:spacing w:after="157" w:afterLines="50"/>
        <w:ind w:left="0" w:firstLine="420" w:firstLineChars="200"/>
        <w:textAlignment w:val="auto"/>
        <w:outlineLvl w:val="9"/>
        <w:rPr>
          <w:rFonts w:hint="eastAsia" w:ascii="宋体" w:hAnsi="宋体" w:cs="宋体"/>
          <w:kern w:val="0"/>
          <w:szCs w:val="21"/>
        </w:rPr>
      </w:pPr>
      <w:r>
        <w:rPr>
          <w:rFonts w:hint="eastAsia" w:ascii="宋体" w:hAnsi="宋体" w:cs="宋体"/>
          <w:kern w:val="0"/>
          <w:szCs w:val="21"/>
        </w:rPr>
        <w:t>（2）门诊医疗费用，包括医生诊疗费用、检查费用、处方费用、医用耗材费用等。</w:t>
      </w:r>
    </w:p>
    <w:p>
      <w:pPr>
        <w:keepNext w:val="0"/>
        <w:keepLines w:val="0"/>
        <w:pageBreakBefore w:val="0"/>
        <w:widowControl w:val="0"/>
        <w:tabs>
          <w:tab w:val="left" w:pos="5670"/>
        </w:tabs>
        <w:kinsoku/>
        <w:wordWrap/>
        <w:overflowPunct/>
        <w:topLinePunct w:val="0"/>
        <w:autoSpaceDE/>
        <w:autoSpaceDN/>
        <w:bidi w:val="0"/>
        <w:adjustRightInd w:val="0"/>
        <w:snapToGrid w:val="0"/>
        <w:spacing w:after="157" w:afterLines="50"/>
        <w:ind w:left="0" w:firstLine="422" w:firstLineChars="200"/>
        <w:textAlignment w:val="auto"/>
        <w:outlineLvl w:val="9"/>
        <w:rPr>
          <w:rFonts w:hint="eastAsia" w:ascii="宋体" w:hAnsi="宋体" w:cs="宋体"/>
          <w:b/>
          <w:kern w:val="0"/>
          <w:szCs w:val="21"/>
        </w:rPr>
      </w:pPr>
      <w:r>
        <w:rPr>
          <w:rFonts w:hint="eastAsia" w:ascii="宋体" w:hAnsi="宋体" w:cs="宋体"/>
          <w:b/>
          <w:kern w:val="0"/>
          <w:szCs w:val="21"/>
        </w:rPr>
        <w:t>保险人对于被保险人在境外单次保险事故发生的医疗费用的最长赔偿期限为自保险事故发生之日起</w:t>
      </w:r>
      <w:r>
        <w:rPr>
          <w:rFonts w:hint="eastAsia" w:ascii="宋体" w:hAnsi="宋体" w:cs="宋体"/>
          <w:b/>
          <w:bCs/>
          <w:szCs w:val="21"/>
        </w:rPr>
        <w:t>一百八十日</w:t>
      </w:r>
      <w:r>
        <w:rPr>
          <w:rFonts w:hint="eastAsia" w:ascii="宋体" w:hAnsi="宋体" w:cs="宋体"/>
          <w:b/>
          <w:kern w:val="0"/>
          <w:szCs w:val="21"/>
        </w:rPr>
        <w:t>。</w:t>
      </w:r>
    </w:p>
    <w:p>
      <w:pPr>
        <w:keepNext w:val="0"/>
        <w:keepLines w:val="0"/>
        <w:pageBreakBefore w:val="0"/>
        <w:widowControl w:val="0"/>
        <w:numPr>
          <w:ilvl w:val="0"/>
          <w:numId w:val="4"/>
        </w:numPr>
        <w:kinsoku/>
        <w:wordWrap/>
        <w:overflowPunct/>
        <w:topLinePunct w:val="0"/>
        <w:autoSpaceDE/>
        <w:autoSpaceDN/>
        <w:bidi w:val="0"/>
        <w:spacing w:after="157" w:afterLines="50"/>
        <w:ind w:left="0" w:firstLine="420" w:firstLineChars="200"/>
        <w:textAlignment w:val="auto"/>
        <w:outlineLvl w:val="9"/>
        <w:rPr>
          <w:rFonts w:hint="eastAsia" w:ascii="宋体" w:hAnsi="宋体" w:cs="宋体"/>
          <w:bCs/>
          <w:kern w:val="0"/>
          <w:szCs w:val="21"/>
          <w:lang w:val="en-US" w:eastAsia="zh-CN"/>
        </w:rPr>
      </w:pPr>
      <w:r>
        <w:rPr>
          <w:rFonts w:hint="eastAsia" w:ascii="宋体" w:hAnsi="宋体" w:cs="宋体"/>
          <w:bCs/>
          <w:kern w:val="0"/>
          <w:szCs w:val="21"/>
        </w:rPr>
        <w:t>意外伤害或突发疾病</w:t>
      </w:r>
      <w:r>
        <w:rPr>
          <w:rFonts w:hint="eastAsia" w:ascii="宋体" w:hAnsi="宋体" w:cs="宋体"/>
          <w:bCs/>
          <w:kern w:val="0"/>
          <w:szCs w:val="21"/>
          <w:lang w:val="en-US" w:eastAsia="zh-CN"/>
        </w:rPr>
        <w:t>住院津贴保险金</w:t>
      </w:r>
    </w:p>
    <w:p>
      <w:pPr>
        <w:pStyle w:val="21"/>
        <w:keepNext w:val="0"/>
        <w:keepLines w:val="0"/>
        <w:pageBreakBefore w:val="0"/>
        <w:widowControl w:val="0"/>
        <w:numPr>
          <w:ilvl w:val="-1"/>
          <w:numId w:val="0"/>
        </w:numPr>
        <w:kinsoku/>
        <w:wordWrap/>
        <w:overflowPunct/>
        <w:topLinePunct w:val="0"/>
        <w:autoSpaceDE/>
        <w:autoSpaceDN/>
        <w:bidi w:val="0"/>
        <w:snapToGrid w:val="0"/>
        <w:spacing w:after="157" w:afterLines="50"/>
        <w:ind w:left="0" w:leftChars="0" w:firstLine="420" w:firstLineChars="200"/>
        <w:textAlignment w:val="auto"/>
        <w:outlineLvl w:val="9"/>
        <w:rPr>
          <w:rFonts w:ascii="宋体" w:hAnsi="宋体" w:cs="宋体"/>
        </w:rPr>
      </w:pPr>
      <w:r>
        <w:rPr>
          <w:rFonts w:hint="eastAsia" w:ascii="宋体" w:hAnsi="宋体" w:cs="宋体"/>
          <w:color w:val="222222"/>
        </w:rPr>
        <w:t>保险期间内，被保险人在旅行期间因遭受意外伤害事故或</w:t>
      </w:r>
      <w:r>
        <w:rPr>
          <w:rFonts w:hint="eastAsia" w:ascii="宋体" w:hAnsi="宋体" w:cs="宋体"/>
          <w:b w:val="0"/>
          <w:bCs w:val="0"/>
        </w:rPr>
        <w:t>突发疾病</w:t>
      </w:r>
      <w:r>
        <w:rPr>
          <w:rFonts w:hint="eastAsia" w:ascii="宋体" w:hAnsi="宋体" w:cs="宋体"/>
          <w:color w:val="222222"/>
        </w:rPr>
        <w:t>而</w:t>
      </w:r>
      <w:r>
        <w:rPr>
          <w:rFonts w:hint="eastAsia" w:ascii="宋体" w:hAnsi="宋体" w:cs="宋体"/>
          <w:color w:val="222222"/>
          <w:lang w:val="en-US" w:eastAsia="zh-CN"/>
        </w:rPr>
        <w:t>需要</w:t>
      </w:r>
      <w:r>
        <w:rPr>
          <w:rFonts w:hint="eastAsia" w:ascii="宋体" w:hAnsi="宋体" w:cs="宋体"/>
          <w:color w:val="222222"/>
        </w:rPr>
        <w:t>在</w:t>
      </w:r>
      <w:r>
        <w:rPr>
          <w:rFonts w:hint="eastAsia" w:ascii="宋体" w:hAnsi="宋体" w:cs="宋体"/>
          <w:b w:val="0"/>
          <w:bCs w:val="0"/>
          <w:color w:val="222222"/>
        </w:rPr>
        <w:t>医疗机构住院</w:t>
      </w:r>
      <w:r>
        <w:rPr>
          <w:rFonts w:hint="eastAsia" w:ascii="宋体" w:hAnsi="宋体" w:cs="宋体"/>
          <w:color w:val="000000" w:themeColor="text1"/>
          <w:kern w:val="0"/>
          <w14:textFill>
            <w14:solidFill>
              <w14:schemeClr w14:val="tx1"/>
            </w14:solidFill>
          </w14:textFill>
        </w:rPr>
        <w:t>治疗的</w:t>
      </w:r>
      <w:r>
        <w:rPr>
          <w:rFonts w:hint="eastAsia" w:ascii="宋体" w:hAnsi="宋体" w:cs="宋体"/>
          <w:color w:val="222222"/>
        </w:rPr>
        <w:t>，</w:t>
      </w:r>
      <w:r>
        <w:rPr>
          <w:rFonts w:hint="eastAsia" w:ascii="宋体" w:hAnsi="宋体" w:cs="宋体"/>
          <w:b/>
          <w:bCs/>
        </w:rPr>
        <w:t>保险人按照被保险人</w:t>
      </w:r>
      <w:r>
        <w:rPr>
          <w:rFonts w:hint="eastAsia" w:ascii="宋体" w:hAnsi="宋体" w:cs="宋体"/>
          <w:b/>
          <w:bCs/>
          <w:color w:val="000000" w:themeColor="text1"/>
          <w:kern w:val="0"/>
          <w14:textFill>
            <w14:solidFill>
              <w14:schemeClr w14:val="tx1"/>
            </w14:solidFill>
          </w14:textFill>
        </w:rPr>
        <w:t>每次实际住院天数扣除约定的每次住院免赔天数后的天数，乘以</w:t>
      </w:r>
      <w:r>
        <w:rPr>
          <w:rFonts w:hint="eastAsia" w:ascii="宋体" w:hAnsi="宋体" w:cs="宋体"/>
          <w:b/>
          <w:bCs/>
        </w:rPr>
        <w:t>保险单所载明的本附加</w:t>
      </w:r>
      <w:r>
        <w:rPr>
          <w:rFonts w:hint="eastAsia" w:ascii="宋体" w:hAnsi="宋体" w:cs="宋体"/>
          <w:b/>
          <w:bCs/>
          <w:lang w:val="en-US" w:eastAsia="zh-CN"/>
        </w:rPr>
        <w:t>保险</w:t>
      </w:r>
      <w:r>
        <w:rPr>
          <w:rFonts w:hint="eastAsia" w:ascii="宋体" w:hAnsi="宋体" w:cs="宋体"/>
          <w:b/>
          <w:bCs/>
        </w:rPr>
        <w:t>合同项下的住院津贴保险金日额给付住院津贴保险金，即：</w:t>
      </w:r>
    </w:p>
    <w:p>
      <w:pPr>
        <w:keepNext w:val="0"/>
        <w:keepLines w:val="0"/>
        <w:pageBreakBefore w:val="0"/>
        <w:widowControl w:val="0"/>
        <w:kinsoku/>
        <w:wordWrap/>
        <w:overflowPunct/>
        <w:topLinePunct w:val="0"/>
        <w:autoSpaceDE/>
        <w:autoSpaceDN/>
        <w:bidi w:val="0"/>
        <w:spacing w:after="157" w:afterLines="50"/>
        <w:ind w:left="0" w:firstLine="422" w:firstLineChars="200"/>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被保险人每次住院获得的住院津贴保险金＝（被保险人每次实际住院天数-每次住院免赔天数）×住院津贴保险金日额</w:t>
      </w:r>
    </w:p>
    <w:p>
      <w:pPr>
        <w:keepNext w:val="0"/>
        <w:keepLines w:val="0"/>
        <w:pageBreakBefore w:val="0"/>
        <w:widowControl w:val="0"/>
        <w:kinsoku/>
        <w:wordWrap/>
        <w:overflowPunct/>
        <w:topLinePunct w:val="0"/>
        <w:autoSpaceDE/>
        <w:autoSpaceDN/>
        <w:bidi w:val="0"/>
        <w:spacing w:after="157" w:afterLines="50"/>
        <w:ind w:left="0" w:firstLine="422" w:firstLineChars="200"/>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住院津贴保险金日额由投保人与保险人约定，并在保险单上载明。</w:t>
      </w:r>
    </w:p>
    <w:p>
      <w:pPr>
        <w:keepNext w:val="0"/>
        <w:keepLines w:val="0"/>
        <w:pageBreakBefore w:val="0"/>
        <w:widowControl w:val="0"/>
        <w:kinsoku/>
        <w:wordWrap/>
        <w:overflowPunct/>
        <w:topLinePunct w:val="0"/>
        <w:autoSpaceDE/>
        <w:autoSpaceDN/>
        <w:bidi w:val="0"/>
        <w:spacing w:after="157" w:afterLines="50"/>
        <w:ind w:left="0" w:firstLine="422" w:firstLineChars="200"/>
        <w:textAlignment w:val="auto"/>
        <w:outlineLvl w:val="9"/>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无论被保险人一次或多次接受住院治疗，</w:t>
      </w:r>
      <w:r>
        <w:rPr>
          <w:rFonts w:hint="eastAsia" w:ascii="宋体" w:hAnsi="宋体" w:cs="宋体"/>
          <w:b/>
          <w:color w:val="000000" w:themeColor="text1"/>
          <w:kern w:val="0"/>
          <w:szCs w:val="21"/>
          <w14:textFill>
            <w14:solidFill>
              <w14:schemeClr w14:val="tx1"/>
            </w14:solidFill>
          </w14:textFill>
        </w:rPr>
        <w:t>保险人对被保险人累计给付住院津贴天数以一百八十日为限，</w:t>
      </w:r>
      <w:r>
        <w:rPr>
          <w:rFonts w:hint="eastAsia" w:ascii="宋体" w:hAnsi="宋体" w:cs="宋体"/>
          <w:b/>
          <w:color w:val="000000" w:themeColor="text1"/>
          <w:szCs w:val="21"/>
          <w14:textFill>
            <w14:solidFill>
              <w14:schemeClr w14:val="tx1"/>
            </w14:solidFill>
          </w14:textFill>
        </w:rPr>
        <w:t>保险人累计给付住院津贴天数达到一百八十日的，</w:t>
      </w:r>
      <w:r>
        <w:rPr>
          <w:rFonts w:hint="eastAsia" w:ascii="宋体" w:hAnsi="宋体" w:cs="宋体"/>
          <w:b/>
          <w:color w:val="000000" w:themeColor="text1"/>
          <w:szCs w:val="21"/>
          <w:lang w:val="en-US" w:eastAsia="zh-CN"/>
          <w14:textFill>
            <w14:solidFill>
              <w14:schemeClr w14:val="tx1"/>
            </w14:solidFill>
          </w14:textFill>
        </w:rPr>
        <w:t>本项</w:t>
      </w:r>
      <w:r>
        <w:rPr>
          <w:rFonts w:hint="eastAsia" w:ascii="宋体" w:hAnsi="宋体" w:cs="宋体"/>
          <w:b/>
          <w:color w:val="000000" w:themeColor="text1"/>
          <w:szCs w:val="21"/>
          <w14:textFill>
            <w14:solidFill>
              <w14:schemeClr w14:val="tx1"/>
            </w14:solidFill>
          </w14:textFill>
        </w:rPr>
        <w:t>保险责任终止</w:t>
      </w:r>
      <w:r>
        <w:rPr>
          <w:rFonts w:hint="eastAsia" w:ascii="宋体" w:hAnsi="宋体" w:cs="宋体"/>
          <w:b/>
          <w:color w:val="000000" w:themeColor="text1"/>
          <w:kern w:val="0"/>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after="157" w:afterLines="50"/>
        <w:ind w:left="0" w:firstLine="420" w:firstLineChars="200"/>
        <w:textAlignment w:val="auto"/>
        <w:outlineLvl w:val="9"/>
        <w:rPr>
          <w:rFonts w:hint="eastAsia"/>
          <w:lang w:val="en-US" w:eastAsia="zh-CN"/>
        </w:rPr>
      </w:pPr>
      <w:r>
        <w:rPr>
          <w:rFonts w:hint="eastAsia" w:ascii="宋体" w:hAnsi="宋体" w:cs="宋体"/>
          <w:color w:val="000000"/>
          <w:kern w:val="0"/>
          <w:szCs w:val="21"/>
        </w:rPr>
        <w:t>被保险人在</w:t>
      </w:r>
      <w:r>
        <w:rPr>
          <w:rFonts w:hint="eastAsia" w:ascii="宋体" w:hAnsi="宋体" w:cs="宋体"/>
          <w:kern w:val="0"/>
        </w:rPr>
        <w:t>本附加</w:t>
      </w:r>
      <w:r>
        <w:rPr>
          <w:rFonts w:hint="eastAsia" w:ascii="宋体" w:hAnsi="宋体" w:cs="宋体"/>
          <w:kern w:val="0"/>
          <w:lang w:val="en-US" w:eastAsia="zh-CN"/>
        </w:rPr>
        <w:t>保险</w:t>
      </w:r>
      <w:r>
        <w:rPr>
          <w:rFonts w:hint="eastAsia" w:ascii="宋体" w:hAnsi="宋体" w:cs="宋体"/>
          <w:kern w:val="0"/>
        </w:rPr>
        <w:t>合同</w:t>
      </w:r>
      <w:r>
        <w:rPr>
          <w:rFonts w:hint="eastAsia" w:ascii="宋体" w:hAnsi="宋体" w:cs="宋体"/>
          <w:color w:val="000000"/>
          <w:kern w:val="0"/>
          <w:szCs w:val="21"/>
        </w:rPr>
        <w:t>保险期间届满前180天内（含 ）因遭受意外伤害事故或</w:t>
      </w:r>
      <w:r>
        <w:rPr>
          <w:rFonts w:hint="eastAsia" w:ascii="宋体" w:hAnsi="宋体" w:cs="宋体"/>
        </w:rPr>
        <w:t>突发疾病</w:t>
      </w:r>
      <w:r>
        <w:rPr>
          <w:rFonts w:hint="eastAsia" w:ascii="宋体" w:hAnsi="宋体" w:cs="宋体"/>
          <w:color w:val="000000"/>
          <w:kern w:val="0"/>
          <w:szCs w:val="21"/>
        </w:rPr>
        <w:t>，并在</w:t>
      </w:r>
      <w:r>
        <w:rPr>
          <w:rFonts w:hint="eastAsia" w:ascii="宋体" w:hAnsi="宋体" w:cs="宋体"/>
          <w:color w:val="000000"/>
          <w:kern w:val="0"/>
          <w:szCs w:val="21"/>
          <w:lang w:val="en-US" w:eastAsia="zh-CN"/>
        </w:rPr>
        <w:t>医疗机构</w:t>
      </w:r>
      <w:r>
        <w:rPr>
          <w:rFonts w:hint="eastAsia" w:ascii="宋体" w:hAnsi="宋体" w:cs="宋体"/>
          <w:color w:val="000000"/>
          <w:kern w:val="0"/>
          <w:szCs w:val="21"/>
        </w:rPr>
        <w:t>接受住院治疗，如果在本</w:t>
      </w:r>
      <w:r>
        <w:rPr>
          <w:rFonts w:hint="eastAsia" w:ascii="宋体" w:hAnsi="宋体" w:cs="宋体"/>
          <w:kern w:val="0"/>
        </w:rPr>
        <w:t>附加</w:t>
      </w:r>
      <w:r>
        <w:rPr>
          <w:rFonts w:hint="eastAsia" w:ascii="宋体" w:hAnsi="宋体" w:cs="宋体"/>
          <w:kern w:val="0"/>
          <w:lang w:val="en-US" w:eastAsia="zh-CN"/>
        </w:rPr>
        <w:t>保险</w:t>
      </w:r>
      <w:r>
        <w:rPr>
          <w:rFonts w:hint="eastAsia" w:ascii="宋体" w:hAnsi="宋体" w:cs="宋体"/>
          <w:color w:val="000000"/>
          <w:kern w:val="0"/>
          <w:szCs w:val="21"/>
        </w:rPr>
        <w:t>合同保险期间届满之日该次住院治疗仍未结束的，对于被保险人自该次住院开始之日起（含住院当日）的180天内（含第180天）所发生的</w:t>
      </w:r>
      <w:r>
        <w:rPr>
          <w:rFonts w:hint="eastAsia" w:ascii="宋体" w:hAnsi="宋体" w:cs="宋体"/>
          <w:b/>
          <w:bCs/>
          <w:color w:val="000000"/>
          <w:kern w:val="0"/>
          <w:szCs w:val="21"/>
        </w:rPr>
        <w:t>同一次住院</w:t>
      </w:r>
      <w:r>
        <w:rPr>
          <w:rFonts w:hint="eastAsia" w:ascii="宋体" w:hAnsi="宋体" w:cs="宋体"/>
          <w:b/>
          <w:bCs/>
          <w:color w:val="000000"/>
          <w:kern w:val="0"/>
          <w:szCs w:val="21"/>
          <w:lang w:eastAsia="zh-CN"/>
        </w:rPr>
        <w:t>、</w:t>
      </w:r>
      <w:r>
        <w:rPr>
          <w:rFonts w:hint="eastAsia" w:ascii="宋体" w:hAnsi="宋体" w:cs="宋体"/>
          <w:color w:val="000000"/>
          <w:kern w:val="0"/>
          <w:szCs w:val="21"/>
        </w:rPr>
        <w:t>且</w:t>
      </w:r>
      <w:r>
        <w:rPr>
          <w:rFonts w:hint="eastAsia" w:ascii="宋体" w:hAnsi="宋体" w:cs="宋体"/>
          <w:color w:val="000000"/>
          <w:kern w:val="0"/>
          <w:szCs w:val="21"/>
          <w:lang w:val="en-US" w:eastAsia="zh-CN"/>
        </w:rPr>
        <w:t>属于</w:t>
      </w:r>
      <w:r>
        <w:rPr>
          <w:rFonts w:hint="eastAsia" w:ascii="宋体" w:hAnsi="宋体" w:cs="宋体"/>
          <w:color w:val="000000"/>
          <w:kern w:val="0"/>
          <w:szCs w:val="21"/>
        </w:rPr>
        <w:t>本附加</w:t>
      </w:r>
      <w:r>
        <w:rPr>
          <w:rFonts w:hint="eastAsia" w:ascii="宋体" w:hAnsi="宋体" w:cs="宋体"/>
          <w:color w:val="000000"/>
          <w:kern w:val="0"/>
          <w:szCs w:val="21"/>
          <w:lang w:val="en-US" w:eastAsia="zh-CN"/>
        </w:rPr>
        <w:t>保险</w:t>
      </w:r>
      <w:r>
        <w:rPr>
          <w:rFonts w:hint="eastAsia" w:ascii="宋体" w:hAnsi="宋体" w:cs="宋体"/>
          <w:color w:val="000000"/>
          <w:kern w:val="0"/>
          <w:szCs w:val="21"/>
        </w:rPr>
        <w:t>合同保险责任范围内的医疗费用，保险人按照本附加</w:t>
      </w:r>
      <w:r>
        <w:rPr>
          <w:rFonts w:hint="eastAsia" w:ascii="宋体" w:hAnsi="宋体" w:cs="宋体"/>
          <w:color w:val="000000"/>
          <w:kern w:val="0"/>
          <w:szCs w:val="21"/>
          <w:lang w:val="en-US" w:eastAsia="zh-CN"/>
        </w:rPr>
        <w:t>保险</w:t>
      </w:r>
      <w:r>
        <w:rPr>
          <w:rFonts w:hint="eastAsia" w:ascii="宋体" w:hAnsi="宋体" w:cs="宋体"/>
          <w:color w:val="000000"/>
          <w:kern w:val="0"/>
          <w:szCs w:val="21"/>
        </w:rPr>
        <w:t>合同的约定承担保险责任。</w:t>
      </w:r>
      <w:r>
        <w:rPr>
          <w:rFonts w:hint="eastAsia" w:ascii="宋体" w:hAnsi="宋体" w:cs="宋体"/>
          <w:color w:val="000000"/>
          <w:kern w:val="0"/>
          <w:szCs w:val="21"/>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spacing w:after="157" w:afterLines="50"/>
        <w:ind w:left="0" w:firstLine="422" w:firstLineChars="200"/>
        <w:textAlignment w:val="auto"/>
        <w:outlineLvl w:val="9"/>
        <w:rPr>
          <w:rFonts w:hint="eastAsia" w:ascii="宋体" w:hAnsi="宋体" w:cs="宋体"/>
          <w:b/>
          <w:szCs w:val="21"/>
        </w:rPr>
      </w:pPr>
      <w:r>
        <w:rPr>
          <w:rFonts w:hint="eastAsia" w:ascii="宋体" w:hAnsi="宋体" w:cs="宋体"/>
          <w:b/>
          <w:szCs w:val="21"/>
        </w:rPr>
        <w:t>本附加保险合同保险期间内，保险人按以下赔偿比例承担医疗保险金</w:t>
      </w:r>
      <w:r>
        <w:rPr>
          <w:rFonts w:hint="eastAsia" w:ascii="宋体" w:hAnsi="宋体" w:cs="宋体"/>
          <w:b/>
          <w:szCs w:val="21"/>
          <w:lang w:val="en-US" w:eastAsia="zh-CN"/>
        </w:rPr>
        <w:t>赔偿</w:t>
      </w:r>
      <w:r>
        <w:rPr>
          <w:rFonts w:hint="eastAsia" w:ascii="宋体" w:hAnsi="宋体" w:cs="宋体"/>
          <w:b/>
          <w:szCs w:val="21"/>
        </w:rPr>
        <w:t>责任：</w:t>
      </w:r>
    </w:p>
    <w:p>
      <w:pPr>
        <w:keepNext w:val="0"/>
        <w:keepLines w:val="0"/>
        <w:pageBreakBefore w:val="0"/>
        <w:widowControl w:val="0"/>
        <w:kinsoku/>
        <w:wordWrap/>
        <w:overflowPunct/>
        <w:topLinePunct w:val="0"/>
        <w:autoSpaceDE/>
        <w:autoSpaceDN/>
        <w:bidi w:val="0"/>
        <w:spacing w:after="157" w:afterLines="50"/>
        <w:ind w:left="0" w:firstLine="422" w:firstLineChars="200"/>
        <w:textAlignment w:val="auto"/>
        <w:outlineLvl w:val="9"/>
        <w:rPr>
          <w:rFonts w:hint="eastAsia" w:ascii="宋体" w:hAnsi="宋体" w:cs="宋体"/>
          <w:b/>
          <w:szCs w:val="21"/>
        </w:rPr>
      </w:pPr>
      <w:r>
        <w:rPr>
          <w:rFonts w:hint="eastAsia" w:ascii="宋体" w:hAnsi="宋体" w:cs="宋体"/>
          <w:b/>
          <w:szCs w:val="21"/>
        </w:rPr>
        <w:t>被保险人</w:t>
      </w:r>
      <w:r>
        <w:rPr>
          <w:rFonts w:hint="eastAsia" w:ascii="宋体" w:hAnsi="宋体" w:cs="宋体"/>
          <w:b/>
          <w:kern w:val="0"/>
          <w:szCs w:val="21"/>
        </w:rPr>
        <w:t>已从其他途径（包括但不限于社会基本医疗保险、公费医疗、工作单位、侵权人或侵权责任承担方、保险人在内的任何商业保险机构等）获得医疗费用补偿</w:t>
      </w:r>
      <w:r>
        <w:rPr>
          <w:rFonts w:hint="eastAsia" w:ascii="宋体" w:hAnsi="宋体" w:cs="宋体"/>
          <w:b/>
          <w:szCs w:val="21"/>
        </w:rPr>
        <w:t>，赔偿比例为A；被保险人未</w:t>
      </w:r>
      <w:r>
        <w:rPr>
          <w:rFonts w:hint="eastAsia" w:ascii="宋体" w:hAnsi="宋体" w:cs="宋体"/>
          <w:b/>
          <w:kern w:val="0"/>
          <w:szCs w:val="21"/>
        </w:rPr>
        <w:t>从其他途径（包括但不限于社会基本医疗保险、公费医疗、工作单位、侵权人或侵权责任承担方、保险人在内的任何商业保险机构等）获得医疗费用补偿</w:t>
      </w:r>
      <w:r>
        <w:rPr>
          <w:rFonts w:hint="eastAsia" w:ascii="宋体" w:hAnsi="宋体" w:cs="宋体"/>
          <w:b/>
          <w:szCs w:val="21"/>
        </w:rPr>
        <w:t>，赔偿比例为B。</w:t>
      </w:r>
    </w:p>
    <w:p>
      <w:pPr>
        <w:keepNext w:val="0"/>
        <w:keepLines w:val="0"/>
        <w:pageBreakBefore w:val="0"/>
        <w:widowControl w:val="0"/>
        <w:kinsoku/>
        <w:wordWrap/>
        <w:overflowPunct/>
        <w:topLinePunct w:val="0"/>
        <w:autoSpaceDE/>
        <w:autoSpaceDN/>
        <w:bidi w:val="0"/>
        <w:spacing w:after="157" w:afterLines="50"/>
        <w:ind w:left="0" w:firstLine="422" w:firstLineChars="200"/>
        <w:textAlignment w:val="auto"/>
        <w:outlineLvl w:val="9"/>
        <w:rPr>
          <w:rFonts w:hint="eastAsia" w:ascii="宋体" w:hAnsi="宋体" w:cs="宋体"/>
          <w:b/>
          <w:bCs/>
          <w:color w:val="222222"/>
          <w:kern w:val="0"/>
          <w:szCs w:val="21"/>
        </w:rPr>
      </w:pPr>
      <w:r>
        <w:rPr>
          <w:rFonts w:hint="eastAsia" w:ascii="宋体" w:hAnsi="宋体" w:cs="宋体"/>
          <w:b/>
          <w:szCs w:val="21"/>
        </w:rPr>
        <w:t>赔偿比例A、赔偿比例B由投保人和保险人协商确定，并在保险单中载明。</w:t>
      </w:r>
    </w:p>
    <w:p>
      <w:pPr>
        <w:keepNext w:val="0"/>
        <w:keepLines w:val="0"/>
        <w:pageBreakBefore w:val="0"/>
        <w:widowControl w:val="0"/>
        <w:numPr>
          <w:ilvl w:val="0"/>
          <w:numId w:val="5"/>
        </w:numPr>
        <w:kinsoku/>
        <w:wordWrap/>
        <w:overflowPunct/>
        <w:topLinePunct w:val="0"/>
        <w:autoSpaceDE/>
        <w:autoSpaceDN/>
        <w:bidi w:val="0"/>
        <w:spacing w:after="157" w:afterLines="50"/>
        <w:ind w:left="0" w:firstLine="422" w:firstLineChars="200"/>
        <w:textAlignment w:val="auto"/>
        <w:outlineLvl w:val="9"/>
        <w:rPr>
          <w:rFonts w:hint="eastAsia" w:ascii="宋体" w:hAnsi="宋体" w:cs="宋体"/>
          <w:b/>
          <w:szCs w:val="21"/>
        </w:rPr>
      </w:pPr>
      <w:r>
        <w:rPr>
          <w:rFonts w:hint="eastAsia" w:ascii="宋体" w:hAnsi="宋体" w:cs="宋体"/>
          <w:b/>
          <w:szCs w:val="21"/>
        </w:rPr>
        <w:t>本附加保险合同约定的免赔额为次免赔额。在本附加保险合同保险期间内，若被保险人因同一次保险事故在中华人民共和国境外和境内医疗机构多次接受治疗，如果累计医疗费用大于本附加保险合同约定的免赔额，保险人在计算医疗保险金时对于同一次保险事故只扣除一次免赔额；如果累计医疗费用小于本附加保险合同约定的免赔额，保险人不承担赔偿保险金的责任。若被保险人因不同保险事故在中华人民共和国境外或境内医疗机构多次接受治疗且每次事故治疗费用均大于本附加保险合同约定的免赔额，保险人在计算医疗保险金时每次均扣除一次免赔额，若每次事故治疗费用均小于本附加保险合同约定的免赔额，保险人不承担赔偿保险金的责任。</w:t>
      </w:r>
    </w:p>
    <w:p>
      <w:pPr>
        <w:keepNext w:val="0"/>
        <w:keepLines w:val="0"/>
        <w:pageBreakBefore w:val="0"/>
        <w:widowControl w:val="0"/>
        <w:numPr>
          <w:ilvl w:val="0"/>
          <w:numId w:val="5"/>
        </w:numPr>
        <w:kinsoku/>
        <w:wordWrap/>
        <w:overflowPunct/>
        <w:topLinePunct w:val="0"/>
        <w:autoSpaceDE/>
        <w:autoSpaceDN/>
        <w:bidi w:val="0"/>
        <w:spacing w:after="157" w:afterLines="50"/>
        <w:ind w:left="0" w:firstLine="422" w:firstLineChars="200"/>
        <w:textAlignment w:val="auto"/>
        <w:outlineLvl w:val="9"/>
        <w:rPr>
          <w:rFonts w:hint="eastAsia" w:ascii="宋体" w:hAnsi="宋体" w:cs="宋体"/>
          <w:b/>
          <w:szCs w:val="21"/>
        </w:rPr>
      </w:pPr>
      <w:r>
        <w:rPr>
          <w:rFonts w:hint="eastAsia" w:ascii="宋体" w:hAnsi="宋体" w:cs="宋体"/>
          <w:b/>
          <w:kern w:val="0"/>
          <w:szCs w:val="21"/>
        </w:rPr>
        <w:t>本附加保险合同保险责任</w:t>
      </w:r>
      <w:r>
        <w:rPr>
          <w:rFonts w:hint="eastAsia" w:ascii="宋体" w:hAnsi="宋体" w:cs="宋体"/>
          <w:b/>
          <w:kern w:val="0"/>
          <w:szCs w:val="21"/>
          <w:lang w:eastAsia="zh-CN"/>
        </w:rPr>
        <w:t>（</w:t>
      </w:r>
      <w:r>
        <w:rPr>
          <w:rFonts w:hint="eastAsia" w:ascii="宋体" w:hAnsi="宋体" w:cs="宋体"/>
          <w:b/>
          <w:kern w:val="0"/>
          <w:szCs w:val="21"/>
          <w:lang w:val="en-US" w:eastAsia="zh-CN"/>
        </w:rPr>
        <w:t>一</w:t>
      </w:r>
      <w:r>
        <w:rPr>
          <w:rFonts w:hint="eastAsia" w:ascii="宋体" w:hAnsi="宋体" w:cs="宋体"/>
          <w:b/>
          <w:kern w:val="0"/>
          <w:szCs w:val="21"/>
          <w:lang w:eastAsia="zh-CN"/>
        </w:rPr>
        <w:t>）、（</w:t>
      </w:r>
      <w:r>
        <w:rPr>
          <w:rFonts w:hint="eastAsia" w:ascii="宋体" w:hAnsi="宋体" w:cs="宋体"/>
          <w:b/>
          <w:kern w:val="0"/>
          <w:szCs w:val="21"/>
          <w:lang w:val="en-US" w:eastAsia="zh-CN"/>
        </w:rPr>
        <w:t>二</w:t>
      </w:r>
      <w:r>
        <w:rPr>
          <w:rFonts w:hint="eastAsia" w:ascii="宋体" w:hAnsi="宋体" w:cs="宋体"/>
          <w:b/>
          <w:kern w:val="0"/>
          <w:szCs w:val="21"/>
          <w:lang w:eastAsia="zh-CN"/>
        </w:rPr>
        <w:t>）</w:t>
      </w:r>
      <w:r>
        <w:rPr>
          <w:rFonts w:hint="eastAsia" w:ascii="宋体" w:hAnsi="宋体" w:cs="宋体"/>
          <w:b/>
          <w:kern w:val="0"/>
          <w:szCs w:val="21"/>
        </w:rPr>
        <w:t>适用医疗费用补偿原则。若被保险人已从其他途径（包括但不限于社会基本医疗保险、公费医疗、工作单位、侵权人或侵权责任承担方、保险人在内的任何商业保险机构等）获得医疗费用补偿，则保险人仅对被保险人实际发生的医疗费用扣除其从其他途径所获医疗费用补偿后的余额按照本附加保险合同的约定进行赔偿。</w:t>
      </w:r>
    </w:p>
    <w:p>
      <w:pPr>
        <w:keepNext w:val="0"/>
        <w:keepLines w:val="0"/>
        <w:pageBreakBefore w:val="0"/>
        <w:widowControl w:val="0"/>
        <w:kinsoku/>
        <w:wordWrap/>
        <w:overflowPunct/>
        <w:topLinePunct w:val="0"/>
        <w:autoSpaceDE/>
        <w:autoSpaceDN/>
        <w:bidi w:val="0"/>
        <w:spacing w:after="157" w:afterLines="50"/>
        <w:ind w:left="0" w:firstLine="422" w:firstLineChars="200"/>
        <w:textAlignment w:val="auto"/>
        <w:outlineLvl w:val="9"/>
        <w:rPr>
          <w:rFonts w:hint="eastAsia" w:ascii="宋体" w:hAnsi="宋体" w:cs="宋体"/>
          <w:b/>
          <w:szCs w:val="21"/>
        </w:rPr>
      </w:pPr>
      <w:r>
        <w:rPr>
          <w:rFonts w:hint="eastAsia" w:ascii="宋体" w:hAnsi="宋体" w:cs="宋体"/>
          <w:b/>
          <w:szCs w:val="21"/>
        </w:rPr>
        <w:t>在保险期间内，</w:t>
      </w:r>
      <w:r>
        <w:rPr>
          <w:rFonts w:hint="eastAsia" w:ascii="宋体" w:hAnsi="宋体" w:cs="宋体"/>
          <w:b/>
          <w:bCs/>
          <w:szCs w:val="21"/>
        </w:rPr>
        <w:t>保险人</w:t>
      </w:r>
      <w:r>
        <w:rPr>
          <w:rFonts w:hint="eastAsia" w:ascii="宋体" w:hAnsi="宋体" w:cs="宋体"/>
          <w:b/>
          <w:szCs w:val="21"/>
        </w:rPr>
        <w:t>对</w:t>
      </w:r>
      <w:r>
        <w:rPr>
          <w:rFonts w:hint="eastAsia" w:ascii="宋体" w:hAnsi="宋体" w:cs="宋体"/>
          <w:b/>
          <w:bCs/>
          <w:szCs w:val="21"/>
        </w:rPr>
        <w:t>被保险人赔偿的医疗保险金累计以本附加保险合同约定的保险金额为限。一次或累计赔偿金额达到本附加保险合同约定的保险金额的，本附加保险合同终止。</w:t>
      </w:r>
    </w:p>
    <w:p>
      <w:pPr>
        <w:adjustRightInd w:val="0"/>
        <w:snapToGrid w:val="0"/>
        <w:spacing w:before="157" w:afterLines="50"/>
        <w:ind w:firstLine="422" w:firstLineChars="200"/>
        <w:jc w:val="center"/>
        <w:rPr>
          <w:rFonts w:hint="eastAsia" w:ascii="宋体" w:hAnsi="宋体" w:cs="宋体"/>
          <w:b/>
          <w:szCs w:val="21"/>
        </w:rPr>
      </w:pPr>
    </w:p>
    <w:p>
      <w:pPr>
        <w:adjustRightInd w:val="0"/>
        <w:snapToGrid w:val="0"/>
        <w:spacing w:before="157" w:afterLines="50"/>
        <w:jc w:val="center"/>
        <w:rPr>
          <w:rFonts w:hint="eastAsia" w:ascii="宋体" w:hAnsi="宋体" w:cs="宋体"/>
          <w:b/>
          <w:szCs w:val="21"/>
        </w:rPr>
      </w:pPr>
      <w:r>
        <w:rPr>
          <w:rFonts w:hint="eastAsia" w:ascii="宋体" w:hAnsi="宋体" w:cs="宋体"/>
          <w:b/>
          <w:szCs w:val="21"/>
        </w:rPr>
        <w:t>责任免除</w:t>
      </w:r>
    </w:p>
    <w:p>
      <w:pPr>
        <w:keepNext w:val="0"/>
        <w:keepLines w:val="0"/>
        <w:pageBreakBefore w:val="0"/>
        <w:numPr>
          <w:ilvl w:val="0"/>
          <w:numId w:val="5"/>
        </w:numPr>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主保险合同的所有责任免除条款均适用于本附加保险合同。</w:t>
      </w:r>
    </w:p>
    <w:p>
      <w:pPr>
        <w:keepNext w:val="0"/>
        <w:keepLines w:val="0"/>
        <w:pageBreakBefore w:val="0"/>
        <w:numPr>
          <w:ilvl w:val="0"/>
          <w:numId w:val="5"/>
        </w:numPr>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被保险人因下列情形或原因造成的损失、费用，保险人不承担赔偿保险金责任：</w:t>
      </w:r>
    </w:p>
    <w:p>
      <w:pPr>
        <w:keepNext w:val="0"/>
        <w:keepLines w:val="0"/>
        <w:pageBreakBefore w:val="0"/>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（一）被保险人自杀（含自杀未遂）或故意自伤，但被保险人自杀（含自杀未遂）或故意自伤时为无民事行为能力人以及限制</w:t>
      </w:r>
      <w:r>
        <w:rPr>
          <w:rFonts w:hint="eastAsia" w:ascii="宋体" w:hAnsi="宋体" w:cs="宋体"/>
          <w:b/>
          <w:szCs w:val="21"/>
          <w:lang w:val="en-US" w:eastAsia="zh-CN"/>
        </w:rPr>
        <w:t>民事</w:t>
      </w:r>
      <w:r>
        <w:rPr>
          <w:rFonts w:hint="eastAsia" w:ascii="宋体" w:hAnsi="宋体" w:cs="宋体"/>
          <w:b/>
          <w:szCs w:val="21"/>
        </w:rPr>
        <w:t>行为能力人的除外；</w:t>
      </w:r>
    </w:p>
    <w:p>
      <w:pPr>
        <w:keepNext w:val="0"/>
        <w:keepLines w:val="0"/>
        <w:pageBreakBefore w:val="0"/>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（二）</w:t>
      </w:r>
      <w:r>
        <w:rPr>
          <w:rFonts w:hint="eastAsia" w:ascii="宋体" w:hAnsi="宋体" w:cs="宋体"/>
          <w:b/>
          <w:kern w:val="0"/>
          <w:szCs w:val="21"/>
        </w:rPr>
        <w:t>被保险人酒后驾驶、无合法有效驾驶证驾驶，或驾驶无有效行驶证的机动车</w:t>
      </w:r>
      <w:r>
        <w:rPr>
          <w:rFonts w:hint="eastAsia" w:ascii="宋体" w:hAnsi="宋体" w:cs="宋体"/>
          <w:b/>
          <w:szCs w:val="21"/>
        </w:rPr>
        <w:t>；</w:t>
      </w:r>
    </w:p>
    <w:p>
      <w:pPr>
        <w:keepNext w:val="0"/>
        <w:keepLines w:val="0"/>
        <w:pageBreakBefore w:val="0"/>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（三）腰椎间盘突出或膨出症；</w:t>
      </w:r>
    </w:p>
    <w:p>
      <w:pPr>
        <w:keepNext w:val="0"/>
        <w:keepLines w:val="0"/>
        <w:pageBreakBefore w:val="0"/>
        <w:widowControl/>
        <w:tabs>
          <w:tab w:val="left" w:pos="960"/>
        </w:tabs>
        <w:kinsoku/>
        <w:wordWrap/>
        <w:overflowPunct/>
        <w:topLinePunct w:val="0"/>
        <w:autoSpaceDE w:val="0"/>
        <w:autoSpaceDN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（四）先天性畸形、变形和染色体异常，遗传性疾病，性传播疾病；</w:t>
      </w:r>
    </w:p>
    <w:p>
      <w:pPr>
        <w:keepNext w:val="0"/>
        <w:keepLines w:val="0"/>
        <w:pageBreakBefore w:val="0"/>
        <w:widowControl/>
        <w:tabs>
          <w:tab w:val="left" w:pos="960"/>
        </w:tabs>
        <w:kinsoku/>
        <w:wordWrap/>
        <w:overflowPunct/>
        <w:topLinePunct w:val="0"/>
        <w:autoSpaceDE w:val="0"/>
        <w:autoSpaceDN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（五）精神疾病、错乱、失常，受酒精、毒品、管制药品影响或滥用、误用药物；</w:t>
      </w:r>
    </w:p>
    <w:p>
      <w:pPr>
        <w:keepNext w:val="0"/>
        <w:keepLines w:val="0"/>
        <w:pageBreakBefore w:val="0"/>
        <w:widowControl/>
        <w:tabs>
          <w:tab w:val="left" w:pos="960"/>
        </w:tabs>
        <w:kinsoku/>
        <w:wordWrap/>
        <w:overflowPunct/>
        <w:topLinePunct w:val="0"/>
        <w:autoSpaceDE w:val="0"/>
        <w:autoSpaceDN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（六）妊娠、流产、分娩、不孕症、避孕及绝育手术；</w:t>
      </w:r>
    </w:p>
    <w:p>
      <w:pPr>
        <w:keepNext w:val="0"/>
        <w:keepLines w:val="0"/>
        <w:pageBreakBefore w:val="0"/>
        <w:widowControl/>
        <w:tabs>
          <w:tab w:val="left" w:pos="960"/>
        </w:tabs>
        <w:kinsoku/>
        <w:wordWrap/>
        <w:overflowPunct/>
        <w:topLinePunct w:val="0"/>
        <w:autoSpaceDE w:val="0"/>
        <w:autoSpaceDN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（七）扁桃腺、腺状肿、疝气、女性生殖器官疾病的治疗与外科手术；</w:t>
      </w:r>
    </w:p>
    <w:p>
      <w:pPr>
        <w:keepNext w:val="0"/>
        <w:keepLines w:val="0"/>
        <w:pageBreakBefore w:val="0"/>
        <w:widowControl/>
        <w:tabs>
          <w:tab w:val="left" w:pos="960"/>
        </w:tabs>
        <w:kinsoku/>
        <w:wordWrap/>
        <w:overflowPunct/>
        <w:topLinePunct w:val="0"/>
        <w:autoSpaceDE w:val="0"/>
        <w:autoSpaceDN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（八）被保险人旅行的目的是为了进行治疗或该旅行违背医嘱；</w:t>
      </w:r>
    </w:p>
    <w:p>
      <w:pPr>
        <w:keepNext w:val="0"/>
        <w:keepLines w:val="0"/>
        <w:pageBreakBefore w:val="0"/>
        <w:widowControl/>
        <w:tabs>
          <w:tab w:val="left" w:pos="960"/>
        </w:tabs>
        <w:kinsoku/>
        <w:wordWrap/>
        <w:overflowPunct/>
        <w:topLinePunct w:val="0"/>
        <w:autoSpaceDE w:val="0"/>
        <w:autoSpaceDN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（九）保险责任开始前已存在的既往疾病及其并发症；</w:t>
      </w:r>
    </w:p>
    <w:p>
      <w:pPr>
        <w:keepNext w:val="0"/>
        <w:keepLines w:val="0"/>
        <w:pageBreakBefore w:val="0"/>
        <w:kinsoku/>
        <w:wordWrap/>
        <w:overflowPunct/>
        <w:topLinePunct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（十）被保险人的医疗费用中依法应由第三者承担的部分；</w:t>
      </w:r>
    </w:p>
    <w:p>
      <w:pPr>
        <w:keepNext w:val="0"/>
        <w:keepLines w:val="0"/>
        <w:pageBreakBefore w:val="0"/>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（十一）被保险人以家庭病床治疗、挂床住院治疗等产生的费用；</w:t>
      </w:r>
    </w:p>
    <w:p>
      <w:pPr>
        <w:keepNext w:val="0"/>
        <w:keepLines w:val="0"/>
        <w:pageBreakBefore w:val="0"/>
        <w:kinsoku/>
        <w:wordWrap/>
        <w:overflowPunct/>
        <w:topLinePunct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（十二）被保险人用于矫形、洁齿、洗牙、整容、美容、器官移植、验光配镜、视力矫正手术及治疗或修复的费用；</w:t>
      </w:r>
    </w:p>
    <w:p>
      <w:pPr>
        <w:keepNext w:val="0"/>
        <w:keepLines w:val="0"/>
        <w:pageBreakBefore w:val="0"/>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（十三）被保险人健康护理等非治疗性行为或康复治疗产生的费用；</w:t>
      </w:r>
    </w:p>
    <w:p>
      <w:pPr>
        <w:keepNext w:val="0"/>
        <w:keepLines w:val="0"/>
        <w:pageBreakBefore w:val="0"/>
        <w:kinsoku/>
        <w:wordWrap/>
        <w:overflowPunct/>
        <w:topLinePunct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（十四）被保险人投保前已有残疾的治疗和康复的费用；</w:t>
      </w:r>
    </w:p>
    <w:p>
      <w:pPr>
        <w:keepNext w:val="0"/>
        <w:keepLines w:val="0"/>
        <w:pageBreakBefore w:val="0"/>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（十五）被保险人的交通费、营养费、食宿费、生活补助费、误工补贴费；</w:t>
      </w:r>
    </w:p>
    <w:p>
      <w:pPr>
        <w:keepNext w:val="0"/>
        <w:keepLines w:val="0"/>
        <w:pageBreakBefore w:val="0"/>
        <w:kinsoku/>
        <w:wordWrap/>
        <w:overflowPunct/>
        <w:topLinePunct w:val="0"/>
        <w:bidi w:val="0"/>
        <w:adjustRightInd w:val="0"/>
        <w:snapToGrid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（十六）常规体检、疗养、特别护理或静养、心理治疗、预防性治疗、针灸治疗、接种疫苗、按摩、火山泥浴服务的费用，购买或修复心脏起搏器、义肢、视力辅助工具的费用；</w:t>
      </w:r>
    </w:p>
    <w:p>
      <w:pPr>
        <w:keepNext w:val="0"/>
        <w:keepLines w:val="0"/>
        <w:pageBreakBefore w:val="0"/>
        <w:kinsoku/>
        <w:wordWrap/>
        <w:overflowPunct/>
        <w:topLinePunct w:val="0"/>
        <w:bidi w:val="0"/>
        <w:spacing w:afterLines="50"/>
        <w:ind w:left="0" w:firstLine="422" w:firstLineChars="200"/>
        <w:jc w:val="both"/>
        <w:textAlignment w:val="auto"/>
        <w:outlineLvl w:val="9"/>
        <w:rPr>
          <w:rFonts w:hint="eastAsia" w:ascii="宋体" w:hAnsi="宋体" w:cs="宋体"/>
          <w:b/>
          <w:szCs w:val="21"/>
        </w:rPr>
      </w:pPr>
      <w:r>
        <w:rPr>
          <w:rFonts w:hint="eastAsia" w:ascii="宋体" w:hAnsi="宋体" w:cs="宋体"/>
          <w:b/>
          <w:szCs w:val="21"/>
        </w:rPr>
        <w:t>（十七）境内治疗时，社会</w:t>
      </w:r>
      <w:r>
        <w:rPr>
          <w:rFonts w:hint="eastAsia" w:ascii="宋体" w:hAnsi="宋体" w:cs="宋体"/>
          <w:b/>
          <w:szCs w:val="21"/>
          <w:lang w:val="en-US" w:eastAsia="zh-CN"/>
        </w:rPr>
        <w:t>基本</w:t>
      </w:r>
      <w:r>
        <w:rPr>
          <w:rFonts w:hint="eastAsia" w:ascii="宋体" w:hAnsi="宋体" w:cs="宋体"/>
          <w:b/>
          <w:szCs w:val="21"/>
        </w:rPr>
        <w:t>医疗保险政策规定范围外的项目和费用。</w:t>
      </w:r>
    </w:p>
    <w:p>
      <w:pPr>
        <w:adjustRightInd w:val="0"/>
        <w:snapToGrid w:val="0"/>
        <w:spacing w:before="157" w:afterLines="50"/>
        <w:ind w:firstLine="422" w:firstLineChars="200"/>
        <w:rPr>
          <w:rFonts w:hint="eastAsia" w:ascii="宋体" w:hAnsi="宋体" w:cs="宋体"/>
          <w:b/>
          <w:szCs w:val="21"/>
        </w:rPr>
      </w:pPr>
    </w:p>
    <w:p>
      <w:pPr>
        <w:adjustRightInd w:val="0"/>
        <w:snapToGrid w:val="0"/>
        <w:spacing w:before="157" w:afterLines="50"/>
        <w:jc w:val="center"/>
        <w:rPr>
          <w:rFonts w:hint="eastAsia" w:ascii="宋体" w:hAnsi="宋体" w:cs="宋体"/>
          <w:b/>
          <w:szCs w:val="21"/>
        </w:rPr>
      </w:pPr>
      <w:r>
        <w:rPr>
          <w:rFonts w:hint="eastAsia" w:ascii="宋体" w:hAnsi="宋体" w:cs="宋体"/>
          <w:b/>
          <w:szCs w:val="21"/>
        </w:rPr>
        <w:t>保险期间</w:t>
      </w:r>
    </w:p>
    <w:p>
      <w:pPr>
        <w:keepNext w:val="0"/>
        <w:keepLines w:val="0"/>
        <w:pageBreakBefore w:val="0"/>
        <w:widowControl w:val="0"/>
        <w:numPr>
          <w:ilvl w:val="0"/>
          <w:numId w:val="5"/>
        </w:numPr>
        <w:kinsoku/>
        <w:wordWrap/>
        <w:overflowPunct/>
        <w:topLinePunct w:val="0"/>
        <w:autoSpaceDE/>
        <w:autoSpaceDN/>
        <w:bidi w:val="0"/>
        <w:adjustRightInd w:val="0"/>
        <w:snapToGrid w:val="0"/>
        <w:spacing w:afterLines="50"/>
        <w:ind w:left="0" w:firstLine="420" w:firstLineChars="200"/>
        <w:textAlignment w:val="auto"/>
        <w:outlineLvl w:val="9"/>
        <w:rPr>
          <w:rFonts w:hint="eastAsia" w:ascii="宋体" w:hAnsi="宋体" w:cs="宋体"/>
          <w:b/>
          <w:szCs w:val="21"/>
        </w:rPr>
      </w:pPr>
      <w:r>
        <w:rPr>
          <w:rFonts w:hint="eastAsia" w:ascii="宋体" w:hAnsi="宋体" w:cs="宋体"/>
          <w:szCs w:val="21"/>
        </w:rPr>
        <w:t>除另有约定外，本附加保险合同的保险期间同主保险合同一致。</w:t>
      </w:r>
    </w:p>
    <w:p>
      <w:pPr>
        <w:adjustRightInd w:val="0"/>
        <w:snapToGrid w:val="0"/>
        <w:spacing w:before="157" w:afterLines="50"/>
        <w:ind w:firstLine="422" w:firstLineChars="200"/>
        <w:jc w:val="center"/>
        <w:rPr>
          <w:rFonts w:hint="eastAsia" w:ascii="宋体" w:hAnsi="宋体" w:cs="宋体"/>
          <w:b/>
          <w:szCs w:val="21"/>
        </w:rPr>
      </w:pPr>
    </w:p>
    <w:p>
      <w:pPr>
        <w:adjustRightInd w:val="0"/>
        <w:snapToGrid w:val="0"/>
        <w:spacing w:before="157" w:afterLines="50"/>
        <w:jc w:val="center"/>
        <w:rPr>
          <w:rFonts w:hint="eastAsia" w:ascii="宋体" w:hAnsi="宋体" w:cs="宋体"/>
          <w:b/>
          <w:szCs w:val="21"/>
        </w:rPr>
      </w:pPr>
      <w:r>
        <w:rPr>
          <w:rFonts w:hint="eastAsia" w:ascii="宋体" w:hAnsi="宋体" w:cs="宋体"/>
          <w:b/>
          <w:szCs w:val="21"/>
        </w:rPr>
        <w:t>保险金额</w:t>
      </w:r>
    </w:p>
    <w:p>
      <w:pPr>
        <w:keepNext w:val="0"/>
        <w:keepLines w:val="0"/>
        <w:pageBreakBefore w:val="0"/>
        <w:widowControl w:val="0"/>
        <w:numPr>
          <w:ilvl w:val="0"/>
          <w:numId w:val="5"/>
        </w:numPr>
        <w:kinsoku/>
        <w:wordWrap/>
        <w:overflowPunct/>
        <w:topLinePunct w:val="0"/>
        <w:autoSpaceDE/>
        <w:autoSpaceDN/>
        <w:bidi w:val="0"/>
        <w:adjustRightInd w:val="0"/>
        <w:snapToGrid w:val="0"/>
        <w:spacing w:afterLines="50"/>
        <w:ind w:left="0" w:firstLine="422" w:firstLineChars="200"/>
        <w:textAlignment w:val="auto"/>
        <w:outlineLvl w:val="9"/>
        <w:rPr>
          <w:rFonts w:hint="eastAsia" w:ascii="宋体" w:hAnsi="宋体" w:cs="宋体"/>
          <w:szCs w:val="21"/>
        </w:rPr>
      </w:pPr>
      <w:r>
        <w:rPr>
          <w:rFonts w:hint="eastAsia" w:ascii="宋体" w:hAnsi="宋体" w:cs="宋体"/>
          <w:b/>
          <w:szCs w:val="21"/>
        </w:rPr>
        <w:t>保险金额是保险人承担赔偿保险金责任的最高限额。</w:t>
      </w:r>
      <w:r>
        <w:rPr>
          <w:rFonts w:hint="eastAsia" w:ascii="宋体" w:hAnsi="宋体" w:cs="宋体"/>
          <w:szCs w:val="21"/>
        </w:rPr>
        <w:t>保险金额由投保人和保险人在投保时约定，并在保险单中载明。</w:t>
      </w:r>
    </w:p>
    <w:p>
      <w:pPr>
        <w:rPr>
          <w:rFonts w:hint="eastAsia"/>
        </w:rPr>
      </w:pPr>
    </w:p>
    <w:p>
      <w:pPr>
        <w:spacing w:after="157" w:afterLines="50"/>
        <w:jc w:val="center"/>
        <w:rPr>
          <w:rFonts w:hint="eastAsia"/>
        </w:rPr>
      </w:pPr>
      <w:r>
        <w:rPr>
          <w:rFonts w:hint="eastAsia" w:ascii="宋体" w:hAnsi="宋体" w:cs="宋体"/>
          <w:b/>
          <w:szCs w:val="21"/>
        </w:rPr>
        <w:t>保险费</w:t>
      </w:r>
      <w:r>
        <w:rPr>
          <w:rFonts w:hint="eastAsia" w:ascii="宋体" w:hAnsi="宋体" w:cs="宋体"/>
          <w:b/>
          <w:szCs w:val="21"/>
          <w:lang w:val="en-US" w:eastAsia="zh-CN"/>
        </w:rPr>
        <w:t>与保险费支付</w:t>
      </w:r>
    </w:p>
    <w:p>
      <w:pPr>
        <w:keepNext w:val="0"/>
        <w:keepLines w:val="0"/>
        <w:pageBreakBefore w:val="0"/>
        <w:widowControl w:val="0"/>
        <w:numPr>
          <w:ilvl w:val="0"/>
          <w:numId w:val="5"/>
        </w:numPr>
        <w:kinsoku/>
        <w:wordWrap/>
        <w:overflowPunct/>
        <w:topLinePunct w:val="0"/>
        <w:autoSpaceDE/>
        <w:autoSpaceDN/>
        <w:bidi w:val="0"/>
        <w:adjustRightInd w:val="0"/>
        <w:snapToGrid w:val="0"/>
        <w:spacing w:afterLines="50"/>
        <w:ind w:left="0" w:firstLine="420" w:firstLineChars="200"/>
        <w:textAlignment w:val="auto"/>
        <w:outlineLvl w:val="9"/>
        <w:rPr>
          <w:rFonts w:hint="eastAsia" w:ascii="宋体" w:hAnsi="宋体" w:cs="宋体"/>
          <w:b/>
          <w:szCs w:val="21"/>
        </w:rPr>
      </w:pPr>
      <w:r>
        <w:rPr>
          <w:rFonts w:hint="eastAsia" w:ascii="宋体" w:hAnsi="宋体" w:cs="宋体"/>
          <w:color w:val="222222"/>
          <w:kern w:val="0"/>
          <w:szCs w:val="21"/>
        </w:rPr>
        <w:t>保险费依据保险金额与保险费率计收，在保险单中载明。投保人应该按照保险合同约定向保险人一次性交纳保险费。</w:t>
      </w:r>
    </w:p>
    <w:p>
      <w:pPr>
        <w:rPr>
          <w:rFonts w:hint="eastAsia"/>
        </w:rPr>
      </w:pPr>
    </w:p>
    <w:p>
      <w:pPr>
        <w:spacing w:after="157" w:afterLines="50"/>
        <w:jc w:val="center"/>
        <w:rPr>
          <w:rFonts w:hint="eastAsia"/>
        </w:rPr>
      </w:pPr>
      <w:r>
        <w:rPr>
          <w:rFonts w:hint="eastAsia" w:cs="Times New Roman" w:asciiTheme="minorEastAsia" w:hAnsiTheme="minorEastAsia" w:eastAsiaTheme="minorEastAsia"/>
          <w:b/>
          <w:color w:val="000000" w:themeColor="text1"/>
          <w:szCs w:val="21"/>
          <w14:textFill>
            <w14:solidFill>
              <w14:schemeClr w14:val="tx1"/>
            </w14:solidFill>
          </w14:textFill>
        </w:rPr>
        <w:t>免赔额（</w:t>
      </w:r>
      <w:r>
        <w:rPr>
          <w:rFonts w:hint="eastAsia" w:cs="Times New Roman" w:asciiTheme="minorEastAsia" w:hAnsiTheme="minorEastAsia" w:eastAsiaTheme="minorEastAsia"/>
          <w:b/>
          <w:color w:val="000000" w:themeColor="text1"/>
          <w:szCs w:val="21"/>
          <w:lang w:val="en-US" w:eastAsia="zh-CN"/>
          <w14:textFill>
            <w14:solidFill>
              <w14:schemeClr w14:val="tx1"/>
            </w14:solidFill>
          </w14:textFill>
        </w:rPr>
        <w:t>天数</w:t>
      </w:r>
      <w:r>
        <w:rPr>
          <w:rFonts w:hint="eastAsia" w:cs="Times New Roman" w:asciiTheme="minorEastAsia" w:hAnsiTheme="minorEastAsia" w:eastAsiaTheme="minorEastAsia"/>
          <w:b/>
          <w:color w:val="000000" w:themeColor="text1"/>
          <w:szCs w:val="21"/>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val="0"/>
        <w:snapToGrid/>
        <w:spacing w:afterLines="50"/>
        <w:ind w:left="0" w:firstLine="422" w:firstLineChars="200"/>
        <w:textAlignment w:val="baseline"/>
        <w:outlineLvl w:val="9"/>
        <w:rPr>
          <w:rFonts w:hint="eastAsia" w:ascii="宋体" w:hAnsi="宋体" w:cs="宋体"/>
          <w:kern w:val="0"/>
          <w:szCs w:val="21"/>
        </w:rPr>
      </w:pPr>
      <w:r>
        <w:rPr>
          <w:rFonts w:hint="eastAsia" w:ascii="宋体" w:hAnsi="宋体" w:cs="宋体"/>
          <w:b/>
          <w:kern w:val="0"/>
          <w:szCs w:val="21"/>
        </w:rPr>
        <w:t>免赔额（</w:t>
      </w:r>
      <w:r>
        <w:rPr>
          <w:rFonts w:hint="eastAsia" w:ascii="宋体" w:hAnsi="宋体" w:cs="宋体"/>
          <w:b/>
          <w:color w:val="000000" w:themeColor="text1"/>
          <w:kern w:val="0"/>
          <w14:textFill>
            <w14:solidFill>
              <w14:schemeClr w14:val="tx1"/>
            </w14:solidFill>
          </w14:textFill>
        </w:rPr>
        <w:t>天数</w:t>
      </w:r>
      <w:r>
        <w:rPr>
          <w:rFonts w:hint="eastAsia" w:ascii="宋体" w:hAnsi="宋体" w:cs="宋体"/>
          <w:b/>
          <w:kern w:val="0"/>
          <w:szCs w:val="21"/>
        </w:rPr>
        <w:t>）指在本附加保险合同的保险期间内被保险人需自行承担，保险人依据本附加保险合同不予赔偿的部分。</w:t>
      </w:r>
      <w:r>
        <w:rPr>
          <w:rFonts w:hint="eastAsia" w:ascii="宋体" w:hAnsi="宋体" w:cs="宋体"/>
          <w:b/>
          <w:szCs w:val="21"/>
        </w:rPr>
        <w:t>免赔额（</w:t>
      </w:r>
      <w:r>
        <w:rPr>
          <w:rFonts w:hint="eastAsia" w:ascii="宋体" w:hAnsi="宋体" w:cs="宋体"/>
          <w:b/>
          <w:color w:val="000000" w:themeColor="text1"/>
          <w:kern w:val="0"/>
          <w14:textFill>
            <w14:solidFill>
              <w14:schemeClr w14:val="tx1"/>
            </w14:solidFill>
          </w14:textFill>
        </w:rPr>
        <w:t>天数</w:t>
      </w:r>
      <w:r>
        <w:rPr>
          <w:rFonts w:hint="eastAsia" w:ascii="宋体" w:hAnsi="宋体" w:cs="宋体"/>
          <w:b/>
          <w:szCs w:val="21"/>
        </w:rPr>
        <w:t>）由投保人与保险人在订立保险合同时协商确定，并在保险单中载明。</w:t>
      </w:r>
    </w:p>
    <w:p>
      <w:pPr>
        <w:adjustRightInd w:val="0"/>
        <w:snapToGrid w:val="0"/>
        <w:spacing w:before="157" w:afterLines="50"/>
        <w:ind w:firstLine="422" w:firstLineChars="200"/>
        <w:jc w:val="center"/>
        <w:rPr>
          <w:rFonts w:hint="eastAsia" w:ascii="宋体" w:hAnsi="宋体" w:cs="宋体"/>
          <w:b/>
          <w:szCs w:val="21"/>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保险金申请与赔偿</w:t>
      </w:r>
    </w:p>
    <w:p>
      <w:pPr>
        <w:pStyle w:val="23"/>
        <w:keepNext w:val="0"/>
        <w:keepLines w:val="0"/>
        <w:pageBreakBefore w:val="0"/>
        <w:widowControl w:val="0"/>
        <w:numPr>
          <w:ilvl w:val="0"/>
          <w:numId w:val="5"/>
        </w:numPr>
        <w:kinsoku/>
        <w:wordWrap/>
        <w:overflowPunct/>
        <w:topLinePunct w:val="0"/>
        <w:bidi w:val="0"/>
        <w:spacing w:after="157" w:afterLines="50"/>
        <w:ind w:left="0" w:leftChars="0" w:firstLine="420" w:firstLineChars="200"/>
        <w:jc w:val="both"/>
        <w:textAlignment w:val="auto"/>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eastAsia="宋体"/>
          <w:b w:val="0"/>
          <w:bCs w:val="0"/>
          <w:color w:val="222222"/>
          <w:sz w:val="21"/>
          <w:szCs w:val="21"/>
        </w:rPr>
        <w:t>保险金申请人</w:t>
      </w:r>
      <w:r>
        <w:rPr>
          <w:rFonts w:hint="eastAsia" w:ascii="宋体" w:hAnsi="宋体" w:eastAsia="宋体"/>
          <w:color w:val="222222"/>
          <w:sz w:val="21"/>
          <w:szCs w:val="21"/>
        </w:rPr>
        <w:t>向保险</w:t>
      </w:r>
      <w:r>
        <w:rPr>
          <w:rFonts w:hint="eastAsia" w:asciiTheme="minorEastAsia" w:hAnsiTheme="minorEastAsia" w:eastAsiaTheme="minorEastAsia"/>
          <w:color w:val="auto"/>
          <w:sz w:val="21"/>
          <w:szCs w:val="21"/>
        </w:rPr>
        <w:t>人申请赔</w:t>
      </w:r>
      <w:r>
        <w:rPr>
          <w:rFonts w:hint="eastAsia" w:asciiTheme="minorEastAsia" w:hAnsiTheme="minorEastAsia" w:eastAsiaTheme="minorEastAsia"/>
          <w:color w:val="000000" w:themeColor="text1"/>
          <w:sz w:val="21"/>
          <w:szCs w:val="21"/>
          <w14:textFill>
            <w14:solidFill>
              <w14:schemeClr w14:val="tx1"/>
            </w14:solidFill>
          </w14:textFill>
        </w:rPr>
        <w:t>偿保险金时，应提交以下材料。保险金申请人因特殊原因不能提供以下材料的，应提供其他合法有效的材料。</w:t>
      </w:r>
      <w:r>
        <w:rPr>
          <w:rFonts w:hint="eastAsia" w:asciiTheme="minorEastAsia" w:hAnsiTheme="minorEastAsia" w:eastAsiaTheme="minorEastAsia"/>
          <w:b/>
          <w:color w:val="000000" w:themeColor="text1"/>
          <w:sz w:val="21"/>
          <w:szCs w:val="21"/>
          <w14:textFill>
            <w14:solidFill>
              <w14:schemeClr w14:val="tx1"/>
            </w14:solidFill>
          </w14:textFill>
        </w:rPr>
        <w:t>保险金申请人未能提</w:t>
      </w:r>
      <w:r>
        <w:rPr>
          <w:rFonts w:hint="eastAsia" w:asciiTheme="minorEastAsia" w:hAnsiTheme="minorEastAsia" w:eastAsiaTheme="minorEastAsia"/>
          <w:b/>
          <w:color w:val="auto"/>
          <w:sz w:val="21"/>
          <w:szCs w:val="21"/>
        </w:rPr>
        <w:t>供有关材料，导致保险人无法核实</w:t>
      </w:r>
      <w:r>
        <w:rPr>
          <w:rFonts w:hint="eastAsia" w:asciiTheme="minorEastAsia" w:hAnsiTheme="minorEastAsia" w:eastAsiaTheme="minorEastAsia"/>
          <w:b/>
          <w:color w:val="auto"/>
          <w:sz w:val="21"/>
          <w:szCs w:val="21"/>
          <w:lang w:val="en-US" w:eastAsia="zh-CN"/>
        </w:rPr>
        <w:t>保险事故的性质、原因、损失程度</w:t>
      </w:r>
      <w:r>
        <w:rPr>
          <w:rFonts w:hint="eastAsia" w:asciiTheme="minorEastAsia" w:hAnsiTheme="minorEastAsia" w:eastAsiaTheme="minorEastAsia"/>
          <w:b/>
          <w:color w:val="auto"/>
          <w:sz w:val="21"/>
          <w:szCs w:val="21"/>
        </w:rPr>
        <w:t>的，保险人对无法核实</w:t>
      </w:r>
      <w:r>
        <w:rPr>
          <w:rFonts w:hint="eastAsia" w:asciiTheme="minorEastAsia" w:hAnsiTheme="minorEastAsia" w:eastAsiaTheme="minorEastAsia"/>
          <w:b/>
          <w:color w:val="000000" w:themeColor="text1"/>
          <w:sz w:val="21"/>
          <w:szCs w:val="21"/>
          <w14:textFill>
            <w14:solidFill>
              <w14:schemeClr w14:val="tx1"/>
            </w14:solidFill>
          </w14:textFill>
        </w:rPr>
        <w:t>部分不承担赔偿保险金的责任。</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lang w:val="en-US" w:eastAsia="zh-CN"/>
          <w14:textFill>
            <w14:solidFill>
              <w14:schemeClr w14:val="tx1"/>
            </w14:solidFill>
          </w14:textFill>
        </w:rPr>
        <w:t>理赔</w:t>
      </w:r>
      <w:r>
        <w:rPr>
          <w:rFonts w:hint="eastAsia" w:asciiTheme="minorEastAsia" w:hAnsiTheme="minorEastAsia" w:eastAsiaTheme="minorEastAsia"/>
          <w:color w:val="000000" w:themeColor="text1"/>
          <w:szCs w:val="21"/>
          <w14:textFill>
            <w14:solidFill>
              <w14:schemeClr w14:val="tx1"/>
            </w14:solidFill>
          </w14:textFill>
        </w:rPr>
        <w:t>申请书；</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）保险金申请人的</w:t>
      </w:r>
      <w:r>
        <w:rPr>
          <w:rFonts w:hint="eastAsia" w:asciiTheme="minorEastAsia" w:hAnsiTheme="minorEastAsia" w:eastAsiaTheme="minorEastAsia"/>
          <w:b/>
          <w:bCs/>
          <w:color w:val="000000" w:themeColor="text1"/>
          <w:szCs w:val="21"/>
          <w14:textFill>
            <w14:solidFill>
              <w14:schemeClr w14:val="tx1"/>
            </w14:solidFill>
          </w14:textFill>
        </w:rPr>
        <w:t>有效身份证件</w:t>
      </w:r>
      <w:r>
        <w:rPr>
          <w:rFonts w:hint="eastAsia" w:asciiTheme="minorEastAsia" w:hAnsiTheme="minorEastAsia" w:eastAsiaTheme="minorEastAsia"/>
          <w:color w:val="000000" w:themeColor="text1"/>
          <w:szCs w:val="21"/>
          <w14:textFill>
            <w14:solidFill>
              <w14:schemeClr w14:val="tx1"/>
            </w14:solidFill>
          </w14:textFill>
        </w:rPr>
        <w:t>；</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3</w:t>
      </w:r>
      <w:r>
        <w:rPr>
          <w:rFonts w:hint="eastAsia" w:asciiTheme="minorEastAsia" w:hAnsiTheme="minorEastAsia"/>
          <w:color w:val="000000" w:themeColor="text1"/>
          <w:szCs w:val="21"/>
          <w:lang w:eastAsia="zh-CN"/>
          <w14:textFill>
            <w14:solidFill>
              <w14:schemeClr w14:val="tx1"/>
            </w14:solidFill>
          </w14:textFill>
        </w:rPr>
        <w:t>）被保险人的旅行证明，如旅游费用单据、护照、签证、机票或车船票等；</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）医院出具的病历资料</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包括但不限于门急诊病历、处方、住院病案首页、入院记录、手术记录、出院记录、病理报告、检验报告等辅助检查报告单、医学影像检查资料</w:t>
      </w:r>
      <w:r>
        <w:rPr>
          <w:rFonts w:hint="eastAsia" w:asciiTheme="minorEastAsia" w:hAnsiTheme="minorEastAsia"/>
          <w:color w:val="000000" w:themeColor="text1"/>
          <w:szCs w:val="21"/>
          <w:lang w:val="en-US" w:eastAsia="zh-CN"/>
          <w14:textFill>
            <w14:solidFill>
              <w14:schemeClr w14:val="tx1"/>
            </w14:solidFill>
          </w14:textFill>
        </w:rPr>
        <w:t>等</w:t>
      </w:r>
      <w:r>
        <w:rPr>
          <w:rFonts w:hint="eastAsia" w:asciiTheme="minorEastAsia" w:hAnsiTheme="minorEastAsia" w:eastAsiaTheme="minorEastAsia"/>
          <w:color w:val="000000" w:themeColor="text1"/>
          <w:szCs w:val="21"/>
          <w14:textFill>
            <w14:solidFill>
              <w14:schemeClr w14:val="tx1"/>
            </w14:solidFill>
          </w14:textFill>
        </w:rPr>
        <w:t>；</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若被保险人未从</w:t>
      </w:r>
      <w:r>
        <w:rPr>
          <w:rFonts w:hint="eastAsia" w:asciiTheme="minorEastAsia" w:hAnsiTheme="minorEastAsia" w:eastAsiaTheme="minorEastAsia"/>
          <w:color w:val="000000" w:themeColor="text1"/>
          <w:szCs w:val="21"/>
          <w14:textFill>
            <w14:solidFill>
              <w14:schemeClr w14:val="tx1"/>
            </w14:solidFill>
          </w14:textFill>
        </w:rPr>
        <w:t>其他途径获得医疗费用补偿</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需提供</w:t>
      </w:r>
      <w:r>
        <w:rPr>
          <w:rFonts w:hint="eastAsia" w:asciiTheme="minorEastAsia" w:hAnsiTheme="minorEastAsia" w:eastAsiaTheme="minorEastAsia"/>
          <w:color w:val="000000" w:themeColor="text1"/>
          <w:szCs w:val="21"/>
          <w14:textFill>
            <w14:solidFill>
              <w14:schemeClr w14:val="tx1"/>
            </w14:solidFill>
          </w14:textFill>
        </w:rPr>
        <w:t>医疗费用收据</w:t>
      </w:r>
      <w:r>
        <w:rPr>
          <w:rFonts w:hint="eastAsia" w:asciiTheme="minorEastAsia" w:hAnsiTheme="minorEastAsia" w:eastAsiaTheme="minorEastAsia"/>
          <w:color w:val="000000" w:themeColor="text1"/>
          <w:szCs w:val="21"/>
          <w:lang w:val="en-US" w:eastAsia="zh-CN"/>
          <w14:textFill>
            <w14:solidFill>
              <w14:schemeClr w14:val="tx1"/>
            </w14:solidFill>
          </w14:textFill>
        </w:rPr>
        <w:t>原件</w:t>
      </w:r>
      <w:r>
        <w:rPr>
          <w:rFonts w:hint="eastAsia" w:asciiTheme="minorEastAsia" w:hAnsiTheme="minorEastAsia" w:eastAsiaTheme="minorEastAsia"/>
          <w:color w:val="000000" w:themeColor="text1"/>
          <w:szCs w:val="21"/>
          <w14:textFill>
            <w14:solidFill>
              <w14:schemeClr w14:val="tx1"/>
            </w14:solidFill>
          </w14:textFill>
        </w:rPr>
        <w:t>、医疗费用明细清单</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若被保险人已从其他途径获得医疗费用补偿</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需提供</w:t>
      </w:r>
      <w:r>
        <w:rPr>
          <w:rFonts w:hint="eastAsia" w:asciiTheme="minorEastAsia" w:hAnsiTheme="minorEastAsia" w:eastAsiaTheme="minorEastAsia"/>
          <w:color w:val="000000" w:themeColor="text1"/>
          <w:szCs w:val="21"/>
          <w14:textFill>
            <w14:solidFill>
              <w14:schemeClr w14:val="tx1"/>
            </w14:solidFill>
          </w14:textFill>
        </w:rPr>
        <w:t>医疗费用明细清单</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医疗费用</w:t>
      </w:r>
      <w:r>
        <w:rPr>
          <w:rFonts w:hint="eastAsia" w:asciiTheme="minorEastAsia" w:hAnsiTheme="minorEastAsia" w:eastAsiaTheme="minorEastAsia"/>
          <w:color w:val="000000" w:themeColor="text1"/>
          <w:szCs w:val="21"/>
          <w:lang w:val="en-US" w:eastAsia="zh-CN"/>
          <w14:textFill>
            <w14:solidFill>
              <w14:schemeClr w14:val="tx1"/>
            </w14:solidFill>
          </w14:textFill>
        </w:rPr>
        <w:t>收据复印件、医疗费用分割单原始凭证（如</w:t>
      </w:r>
      <w:r>
        <w:rPr>
          <w:rFonts w:hint="eastAsia" w:asciiTheme="minorEastAsia" w:hAnsiTheme="minorEastAsia" w:eastAsiaTheme="minorEastAsia"/>
          <w:color w:val="000000" w:themeColor="text1"/>
          <w:szCs w:val="21"/>
          <w14:textFill>
            <w14:solidFill>
              <w14:schemeClr w14:val="tx1"/>
            </w14:solidFill>
          </w14:textFill>
        </w:rPr>
        <w:t>社会基本医疗保险或公费医疗</w:t>
      </w:r>
      <w:r>
        <w:rPr>
          <w:rFonts w:hint="eastAsia" w:asciiTheme="minorEastAsia" w:hAnsiTheme="minorEastAsia" w:eastAsiaTheme="minorEastAsia"/>
          <w:color w:val="000000" w:themeColor="text1"/>
          <w:szCs w:val="21"/>
          <w:lang w:val="en-US" w:eastAsia="zh-CN"/>
          <w14:textFill>
            <w14:solidFill>
              <w14:schemeClr w14:val="tx1"/>
            </w14:solidFill>
          </w14:textFill>
        </w:rPr>
        <w:t>结算单、</w:t>
      </w:r>
      <w:r>
        <w:rPr>
          <w:rFonts w:hint="eastAsia" w:asciiTheme="minorEastAsia" w:hAnsiTheme="minorEastAsia" w:eastAsiaTheme="minorEastAsia"/>
          <w:color w:val="000000" w:themeColor="text1"/>
          <w:szCs w:val="21"/>
          <w14:textFill>
            <w14:solidFill>
              <w14:schemeClr w14:val="tx1"/>
            </w14:solidFill>
          </w14:textFill>
        </w:rPr>
        <w:t>保险人在内的任何商业保险机构</w:t>
      </w:r>
      <w:r>
        <w:rPr>
          <w:rFonts w:hint="eastAsia" w:asciiTheme="minorEastAsia" w:hAnsiTheme="minorEastAsia" w:eastAsiaTheme="minorEastAsia"/>
          <w:color w:val="000000" w:themeColor="text1"/>
          <w:szCs w:val="21"/>
          <w:lang w:val="en-US" w:eastAsia="zh-CN"/>
          <w14:textFill>
            <w14:solidFill>
              <w14:schemeClr w14:val="tx1"/>
            </w14:solidFill>
          </w14:textFill>
        </w:rPr>
        <w:t>出具的理赔分割单、与工作单位及</w:t>
      </w:r>
      <w:r>
        <w:rPr>
          <w:rFonts w:hint="eastAsia" w:asciiTheme="minorEastAsia" w:hAnsiTheme="minorEastAsia" w:eastAsiaTheme="minorEastAsia"/>
          <w:color w:val="000000" w:themeColor="text1"/>
          <w:szCs w:val="21"/>
          <w14:textFill>
            <w14:solidFill>
              <w14:schemeClr w14:val="tx1"/>
            </w14:solidFill>
          </w14:textFill>
        </w:rPr>
        <w:t>侵权人或侵权责任承担方</w:t>
      </w:r>
      <w:r>
        <w:rPr>
          <w:rFonts w:hint="eastAsia" w:asciiTheme="minorEastAsia" w:hAnsiTheme="minorEastAsia" w:eastAsiaTheme="minorEastAsia"/>
          <w:color w:val="000000" w:themeColor="text1"/>
          <w:szCs w:val="21"/>
          <w:lang w:val="en-US" w:eastAsia="zh-CN"/>
          <w14:textFill>
            <w14:solidFill>
              <w14:schemeClr w14:val="tx1"/>
            </w14:solidFill>
          </w14:textFill>
        </w:rPr>
        <w:t>达成的赔偿协议或和解协议或法院判决、调解生效的法律文书等</w:t>
      </w:r>
      <w:r>
        <w:rPr>
          <w:rFonts w:hint="eastAsia" w:asciiTheme="minorEastAsia" w:hAnsiTheme="minorEastAsia" w:eastAsiaTheme="minorEastAsia"/>
          <w:color w:val="000000" w:themeColor="text1"/>
          <w:szCs w:val="21"/>
          <w14:textFill>
            <w14:solidFill>
              <w14:schemeClr w14:val="tx1"/>
            </w14:solidFill>
          </w14:textFill>
        </w:rPr>
        <w:t>取得医疗费用补偿的证明</w:t>
      </w:r>
      <w:r>
        <w:rPr>
          <w:rFonts w:hint="eastAsia" w:asciiTheme="minorEastAsia" w:hAnsiTheme="minorEastAsia" w:eastAsiaTheme="minorEastAsia"/>
          <w:color w:val="000000" w:themeColor="text1"/>
          <w:szCs w:val="21"/>
          <w:lang w:val="en-US" w:eastAsia="zh-CN"/>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keepNext w:val="0"/>
        <w:keepLines w:val="0"/>
        <w:pageBreakBefore w:val="0"/>
        <w:widowControl w:val="0"/>
        <w:kinsoku/>
        <w:wordWrap/>
        <w:overflowPunct/>
        <w:topLinePunct w:val="0"/>
        <w:bidi w:val="0"/>
        <w:spacing w:after="157" w:afterLines="50"/>
        <w:ind w:left="0" w:firstLine="420" w:firstLineChars="200"/>
        <w:jc w:val="both"/>
        <w:textAlignment w:val="auto"/>
        <w:outlineLvl w:val="9"/>
        <w:rPr>
          <w:rFonts w:hint="eastAsia"/>
          <w:lang w:val="en-US" w:eastAsia="zh-CN"/>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keepNext w:val="0"/>
        <w:keepLines w:val="0"/>
        <w:pageBreakBefore w:val="0"/>
        <w:widowControl w:val="0"/>
        <w:kinsoku/>
        <w:wordWrap/>
        <w:overflowPunct/>
        <w:topLinePunct w:val="0"/>
        <w:bidi w:val="0"/>
        <w:adjustRightInd w:val="0"/>
        <w:snapToGrid w:val="0"/>
        <w:spacing w:after="157" w:afterLines="50"/>
        <w:ind w:left="0" w:firstLine="420" w:firstLineChars="200"/>
        <w:jc w:val="both"/>
        <w:textAlignment w:val="auto"/>
        <w:outlineLvl w:val="9"/>
        <w:rPr>
          <w:rFonts w:hint="eastAsia" w:ascii="宋体" w:hAnsi="宋体"/>
          <w:szCs w:val="21"/>
        </w:rPr>
      </w:pPr>
      <w:r>
        <w:rPr>
          <w:rFonts w:hint="eastAsia" w:ascii="宋体" w:hAnsi="宋体"/>
          <w:szCs w:val="21"/>
        </w:rPr>
        <w:t>以上证明和资料不完整的，</w:t>
      </w:r>
      <w:r>
        <w:rPr>
          <w:rFonts w:hint="eastAsia" w:ascii="宋体" w:hAnsi="宋体"/>
          <w:szCs w:val="21"/>
          <w:lang w:val="en-US" w:eastAsia="zh-CN"/>
        </w:rPr>
        <w:t>保险人</w:t>
      </w:r>
      <w:r>
        <w:rPr>
          <w:rFonts w:hint="eastAsia" w:ascii="宋体" w:hAnsi="宋体"/>
          <w:szCs w:val="21"/>
        </w:rPr>
        <w:t>将及时一次性通知</w:t>
      </w:r>
      <w:r>
        <w:rPr>
          <w:rFonts w:hint="eastAsia" w:ascii="宋体" w:hAnsi="宋体"/>
          <w:szCs w:val="21"/>
          <w:lang w:val="en-US" w:eastAsia="zh-CN"/>
        </w:rPr>
        <w:t>投保人、</w:t>
      </w:r>
      <w:r>
        <w:rPr>
          <w:rFonts w:hint="eastAsia" w:ascii="宋体" w:hAnsi="宋体"/>
          <w:szCs w:val="21"/>
        </w:rPr>
        <w:t>保险金申请人补充提供有关证明和资料。</w:t>
      </w:r>
    </w:p>
    <w:p>
      <w:pPr>
        <w:keepNext w:val="0"/>
        <w:keepLines w:val="0"/>
        <w:pageBreakBefore w:val="0"/>
        <w:widowControl w:val="0"/>
        <w:kinsoku/>
        <w:wordWrap/>
        <w:overflowPunct/>
        <w:topLinePunct w:val="0"/>
        <w:bidi w:val="0"/>
        <w:adjustRightInd w:val="0"/>
        <w:snapToGrid w:val="0"/>
        <w:spacing w:after="157" w:afterLines="50"/>
        <w:ind w:left="0" w:firstLine="422" w:firstLineChars="200"/>
        <w:jc w:val="both"/>
        <w:textAlignment w:val="auto"/>
        <w:outlineLvl w:val="9"/>
        <w:rPr>
          <w:rFonts w:hint="eastAsia" w:ascii="宋体" w:hAnsi="宋体" w:cs="宋体"/>
          <w:b/>
          <w:szCs w:val="21"/>
        </w:rPr>
      </w:pPr>
    </w:p>
    <w:p>
      <w:pPr>
        <w:spacing w:beforeLines="0" w:after="157" w:afterLines="50"/>
        <w:jc w:val="center"/>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其他事项</w:t>
      </w:r>
    </w:p>
    <w:p>
      <w:pPr>
        <w:pStyle w:val="21"/>
        <w:keepNext w:val="0"/>
        <w:keepLines w:val="0"/>
        <w:pageBreakBefore w:val="0"/>
        <w:widowControl w:val="0"/>
        <w:numPr>
          <w:ilvl w:val="0"/>
          <w:numId w:val="5"/>
        </w:numPr>
        <w:kinsoku/>
        <w:wordWrap/>
        <w:overflowPunct/>
        <w:topLinePunct w:val="0"/>
        <w:autoSpaceDE/>
        <w:autoSpaceDN/>
        <w:bidi w:val="0"/>
        <w:adjustRightInd/>
        <w:snapToGrid w:val="0"/>
        <w:spacing w:beforeLines="0" w:after="157" w:afterLines="50"/>
        <w:ind w:left="0" w:leftChars="0" w:firstLine="420" w:firstLineChars="200"/>
        <w:textAlignment w:val="auto"/>
        <w:rPr>
          <w:rFonts w:hint="eastAsia" w:ascii="宋体" w:hAnsi="宋体" w:eastAsia="宋体" w:cs="宋体"/>
          <w:color w:val="222222"/>
          <w:kern w:val="0"/>
          <w:szCs w:val="21"/>
        </w:rPr>
      </w:pPr>
      <w:r>
        <w:rPr>
          <w:rFonts w:hint="eastAsia" w:ascii="宋体" w:hAnsi="宋体" w:cs="宋体"/>
          <w:color w:val="000000" w:themeColor="text1"/>
          <w:sz w:val="21"/>
          <w:szCs w:val="21"/>
          <w:lang w:val="en-US" w:eastAsia="zh-CN"/>
          <w14:textFill>
            <w14:solidFill>
              <w14:schemeClr w14:val="tx1"/>
            </w14:solidFill>
          </w14:textFill>
        </w:rPr>
        <w:t>除另有约定外，</w:t>
      </w:r>
      <w:r>
        <w:rPr>
          <w:rFonts w:hint="eastAsia" w:ascii="宋体" w:hAnsi="宋体" w:eastAsia="宋体" w:cs="宋体"/>
          <w:color w:val="000000" w:themeColor="text1"/>
          <w:sz w:val="21"/>
          <w:szCs w:val="21"/>
          <w14:textFill>
            <w14:solidFill>
              <w14:schemeClr w14:val="tx1"/>
            </w14:solidFill>
          </w14:textFill>
        </w:rPr>
        <w:t>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 w:val="21"/>
          <w:szCs w:val="21"/>
          <w14:textFill>
            <w14:solidFill>
              <w14:schemeClr w14:val="tx1"/>
            </w14:solidFill>
          </w14:textFill>
        </w:rPr>
        <w:t>合同成立后将持续有效，直至保险单约定的保险期间届满或达到本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 w:val="21"/>
          <w:szCs w:val="21"/>
          <w14:textFill>
            <w14:solidFill>
              <w14:schemeClr w14:val="tx1"/>
            </w14:solidFill>
          </w14:textFill>
        </w:rPr>
        <w:t>合同约定的终止条件</w:t>
      </w:r>
      <w:r>
        <w:rPr>
          <w:rFonts w:hint="eastAsia" w:ascii="宋体" w:hAnsi="宋体" w:eastAsia="宋体" w:cs="宋体"/>
          <w:color w:val="000000" w:themeColor="text1"/>
          <w:sz w:val="21"/>
          <w:szCs w:val="21"/>
          <w:lang w:eastAsia="zh-CN"/>
          <w14:textFill>
            <w14:solidFill>
              <w14:schemeClr w14:val="tx1"/>
            </w14:solidFill>
          </w14:textFill>
        </w:rPr>
        <w:t>。</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beforeLines="0" w:after="157" w:afterLines="50"/>
        <w:ind w:left="0" w:firstLine="420" w:firstLineChars="20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保险责任开始前，投保人要求解除本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kern w:val="0"/>
          <w:szCs w:val="21"/>
          <w14:textFill>
            <w14:solidFill>
              <w14:schemeClr w14:val="tx1"/>
            </w14:solidFill>
          </w14:textFill>
        </w:rPr>
        <w:t>合同的，保险人应当无息全额退还投保人已交纳的保险费。</w:t>
      </w:r>
    </w:p>
    <w:p>
      <w:pPr>
        <w:keepNext w:val="0"/>
        <w:keepLines w:val="0"/>
        <w:pageBreakBefore w:val="0"/>
        <w:widowControl w:val="0"/>
        <w:kinsoku/>
        <w:wordWrap/>
        <w:overflowPunct/>
        <w:topLinePunct w:val="0"/>
        <w:autoSpaceDE/>
        <w:autoSpaceDN/>
        <w:bidi w:val="0"/>
        <w:adjustRightInd/>
        <w:spacing w:beforeLines="0" w:after="157" w:afterLines="50"/>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保险责任开始后，投保人要求解除本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Cs w:val="21"/>
          <w14:textFill>
            <w14:solidFill>
              <w14:schemeClr w14:val="tx1"/>
            </w14:solidFill>
          </w14:textFill>
        </w:rPr>
        <w:t>合同的，</w:t>
      </w:r>
      <w:r>
        <w:rPr>
          <w:rFonts w:hint="eastAsia" w:ascii="宋体" w:hAnsi="宋体" w:eastAsia="宋体" w:cs="宋体"/>
          <w:szCs w:val="21"/>
        </w:rPr>
        <w:t>自保险人接到解除合同申请书之时起，本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szCs w:val="21"/>
        </w:rPr>
        <w:t>合同解除，</w:t>
      </w:r>
      <w:r>
        <w:rPr>
          <w:rFonts w:hint="eastAsia" w:ascii="宋体" w:hAnsi="宋体" w:eastAsia="宋体" w:cs="宋体"/>
          <w:b/>
          <w:bCs/>
          <w:color w:val="222222"/>
          <w:szCs w:val="21"/>
        </w:rPr>
        <w:t>保险人自收到解除</w:t>
      </w:r>
      <w:r>
        <w:rPr>
          <w:rFonts w:hint="eastAsia" w:ascii="宋体" w:hAnsi="宋体" w:eastAsia="宋体" w:cs="宋体"/>
          <w:b/>
          <w:bCs/>
          <w:color w:val="222222"/>
          <w:szCs w:val="21"/>
          <w:lang w:val="en-US" w:eastAsia="zh-CN"/>
        </w:rPr>
        <w:t>本附加</w:t>
      </w:r>
      <w:r>
        <w:rPr>
          <w:rFonts w:hint="eastAsia" w:ascii="宋体" w:hAnsi="宋体" w:eastAsia="宋体" w:cs="宋体"/>
          <w:b/>
          <w:bCs/>
          <w:color w:val="222222"/>
          <w:szCs w:val="21"/>
        </w:rPr>
        <w:t>合同申请之日起30日内向投保人退还本附加合同的</w:t>
      </w:r>
      <w:r>
        <w:rPr>
          <w:rFonts w:hint="eastAsia" w:ascii="宋体" w:hAnsi="宋体" w:eastAsia="宋体" w:cs="宋体"/>
          <w:b/>
          <w:bCs/>
          <w:sz w:val="21"/>
          <w:szCs w:val="21"/>
        </w:rPr>
        <w:t>未满期保险费</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若本</w:t>
      </w:r>
      <w:r>
        <w:rPr>
          <w:rFonts w:hint="eastAsia" w:ascii="宋体" w:hAnsi="宋体" w:eastAsia="宋体" w:cs="宋体"/>
          <w:b/>
          <w:color w:val="000000" w:themeColor="text1"/>
          <w:szCs w:val="21"/>
          <w:lang w:val="en-US" w:eastAsia="zh-CN"/>
          <w14:textFill>
            <w14:solidFill>
              <w14:schemeClr w14:val="tx1"/>
            </w14:solidFill>
          </w14:textFill>
        </w:rPr>
        <w:t>附加</w:t>
      </w:r>
      <w:r>
        <w:rPr>
          <w:rFonts w:hint="eastAsia" w:ascii="宋体" w:hAnsi="宋体" w:eastAsia="宋体" w:cs="宋体"/>
          <w:b/>
          <w:color w:val="000000" w:themeColor="text1"/>
          <w:szCs w:val="21"/>
          <w14:textFill>
            <w14:solidFill>
              <w14:schemeClr w14:val="tx1"/>
            </w14:solidFill>
          </w14:textFill>
        </w:rPr>
        <w:t>合同已发生保险金赔偿，</w:t>
      </w:r>
      <w:r>
        <w:rPr>
          <w:rFonts w:hint="eastAsia" w:ascii="宋体" w:hAnsi="宋体" w:eastAsia="宋体" w:cs="宋体"/>
          <w:b/>
          <w:bCs/>
        </w:rPr>
        <w:t>则</w:t>
      </w:r>
      <w:r>
        <w:rPr>
          <w:rFonts w:hint="eastAsia" w:ascii="宋体" w:hAnsi="宋体" w:eastAsia="宋体" w:cs="宋体"/>
          <w:b/>
          <w:bCs/>
          <w:sz w:val="21"/>
          <w:szCs w:val="21"/>
        </w:rPr>
        <w:t>未满期保险费</w:t>
      </w:r>
      <w:r>
        <w:rPr>
          <w:rFonts w:hint="eastAsia" w:ascii="宋体" w:hAnsi="宋体" w:eastAsia="宋体" w:cs="宋体"/>
          <w:b/>
          <w:color w:val="000000" w:themeColor="text1"/>
          <w:szCs w:val="21"/>
          <w14:textFill>
            <w14:solidFill>
              <w14:schemeClr w14:val="tx1"/>
            </w14:solidFill>
          </w14:textFill>
        </w:rPr>
        <w:t>为零。</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beforeLines="0" w:after="157" w:afterLines="50"/>
        <w:ind w:left="0" w:firstLine="422" w:firstLineChars="200"/>
        <w:textAlignment w:val="auto"/>
        <w:rPr>
          <w:rFonts w:hint="eastAsia" w:ascii="宋体" w:hAnsi="宋体" w:eastAsia="宋体" w:cs="宋体"/>
        </w:rPr>
      </w:pPr>
      <w:r>
        <w:rPr>
          <w:rFonts w:hint="eastAsia" w:ascii="宋体" w:hAnsi="宋体" w:eastAsia="宋体" w:cs="宋体"/>
          <w:b/>
          <w:bCs/>
        </w:rPr>
        <w:t>如主险合同解除，本附加合同须同时解除。</w:t>
      </w:r>
    </w:p>
    <w:p>
      <w:pPr>
        <w:pStyle w:val="21"/>
        <w:keepNext w:val="0"/>
        <w:keepLines w:val="0"/>
        <w:pageBreakBefore w:val="0"/>
        <w:widowControl w:val="0"/>
        <w:numPr>
          <w:ilvl w:val="0"/>
          <w:numId w:val="5"/>
        </w:numPr>
        <w:kinsoku/>
        <w:wordWrap/>
        <w:overflowPunct/>
        <w:topLinePunct w:val="0"/>
        <w:autoSpaceDE/>
        <w:autoSpaceDN/>
        <w:bidi w:val="0"/>
        <w:adjustRightInd/>
        <w:snapToGrid w:val="0"/>
        <w:spacing w:beforeLines="0" w:after="157" w:afterLines="50"/>
        <w:ind w:left="0" w:leftChars="0" w:firstLine="420" w:firstLineChars="200"/>
        <w:textAlignment w:val="auto"/>
        <w:rPr>
          <w:rFonts w:hint="eastAsia" w:ascii="宋体" w:hAnsi="宋体" w:eastAsia="宋体" w:cs="宋体"/>
          <w:color w:val="222222"/>
          <w:kern w:val="0"/>
          <w:szCs w:val="21"/>
        </w:rPr>
      </w:pPr>
      <w:r>
        <w:rPr>
          <w:rFonts w:hint="eastAsia" w:ascii="宋体" w:hAnsi="宋体" w:eastAsia="宋体" w:cs="宋体"/>
          <w:color w:val="000000" w:themeColor="text1"/>
          <w:sz w:val="21"/>
          <w:szCs w:val="21"/>
          <w14:textFill>
            <w14:solidFill>
              <w14:schemeClr w14:val="tx1"/>
            </w14:solidFill>
          </w14:textFill>
        </w:rPr>
        <w:t>投保人解除本</w:t>
      </w:r>
      <w:r>
        <w:rPr>
          <w:rFonts w:hint="eastAsia" w:ascii="宋体" w:hAnsi="宋体" w:eastAsia="宋体" w:cs="宋体"/>
          <w:color w:val="000000" w:themeColor="text1"/>
          <w:sz w:val="21"/>
          <w:szCs w:val="21"/>
          <w:lang w:val="en-US" w:eastAsia="zh-CN"/>
          <w14:textFill>
            <w14:solidFill>
              <w14:schemeClr w14:val="tx1"/>
            </w14:solidFill>
          </w14:textFill>
        </w:rPr>
        <w:t>附加</w:t>
      </w:r>
      <w:r>
        <w:rPr>
          <w:rFonts w:hint="eastAsia" w:ascii="宋体" w:hAnsi="宋体" w:eastAsia="宋体" w:cs="宋体"/>
          <w:color w:val="000000" w:themeColor="text1"/>
          <w:sz w:val="21"/>
          <w:szCs w:val="21"/>
          <w14:textFill>
            <w14:solidFill>
              <w14:schemeClr w14:val="tx1"/>
            </w14:solidFill>
          </w14:textFill>
        </w:rPr>
        <w:t>合同时，应提供下列证明文件和资料</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beforeLines="0" w:after="157" w:afterLines="50"/>
        <w:ind w:left="0" w:firstLine="420" w:firstLineChars="200"/>
        <w:textAlignment w:val="auto"/>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（一）保险合同解除申请书；</w:t>
      </w:r>
    </w:p>
    <w:p>
      <w:pPr>
        <w:keepNext w:val="0"/>
        <w:keepLines w:val="0"/>
        <w:pageBreakBefore w:val="0"/>
        <w:widowControl w:val="0"/>
        <w:kinsoku/>
        <w:wordWrap/>
        <w:overflowPunct/>
        <w:topLinePunct w:val="0"/>
        <w:autoSpaceDE/>
        <w:autoSpaceDN/>
        <w:bidi w:val="0"/>
        <w:adjustRightInd/>
        <w:spacing w:beforeLines="0" w:after="157" w:afterLines="50"/>
        <w:ind w:left="0" w:firstLine="420" w:firstLineChars="200"/>
        <w:textAlignment w:val="auto"/>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（二）保险合同凭据；</w:t>
      </w:r>
    </w:p>
    <w:p>
      <w:pPr>
        <w:keepNext w:val="0"/>
        <w:keepLines w:val="0"/>
        <w:pageBreakBefore w:val="0"/>
        <w:widowControl w:val="0"/>
        <w:kinsoku/>
        <w:wordWrap/>
        <w:overflowPunct/>
        <w:topLinePunct w:val="0"/>
        <w:autoSpaceDE/>
        <w:autoSpaceDN/>
        <w:bidi w:val="0"/>
        <w:adjustRightInd/>
        <w:spacing w:beforeLines="0" w:after="157" w:afterLines="50"/>
        <w:ind w:left="0" w:firstLine="420" w:firstLineChars="200"/>
        <w:textAlignment w:val="auto"/>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（三）保险费交付凭证；</w:t>
      </w:r>
    </w:p>
    <w:p>
      <w:pPr>
        <w:pStyle w:val="21"/>
        <w:keepNext w:val="0"/>
        <w:keepLines w:val="0"/>
        <w:pageBreakBefore w:val="0"/>
        <w:widowControl w:val="0"/>
        <w:numPr>
          <w:ilvl w:val="-1"/>
          <w:numId w:val="0"/>
        </w:numPr>
        <w:kinsoku/>
        <w:wordWrap/>
        <w:overflowPunct/>
        <w:topLinePunct w:val="0"/>
        <w:autoSpaceDE/>
        <w:autoSpaceDN/>
        <w:bidi w:val="0"/>
        <w:adjustRightInd/>
        <w:snapToGrid w:val="0"/>
        <w:spacing w:beforeLines="0" w:after="157" w:afterLines="50"/>
        <w:ind w:left="0" w:leftChars="0" w:firstLine="420" w:firstLineChars="200"/>
        <w:textAlignment w:val="auto"/>
        <w:outlineLvl w:val="0"/>
        <w:rPr>
          <w:rFonts w:hint="eastAsia" w:ascii="宋体" w:hAnsi="宋体" w:eastAsia="宋体" w:cs="宋体"/>
          <w:b/>
          <w:bCs/>
          <w:kern w:val="0"/>
        </w:rPr>
      </w:pPr>
      <w:r>
        <w:rPr>
          <w:rFonts w:hint="eastAsia" w:ascii="宋体" w:hAnsi="宋体" w:eastAsia="宋体" w:cs="宋体"/>
          <w:color w:val="000000" w:themeColor="text1"/>
          <w:szCs w:val="21"/>
          <w14:textFill>
            <w14:solidFill>
              <w14:schemeClr w14:val="tx1"/>
            </w14:solidFill>
          </w14:textFill>
        </w:rPr>
        <w:t>（四）投保人身份证明。</w:t>
      </w:r>
    </w:p>
    <w:p>
      <w:pPr>
        <w:rPr>
          <w:rFonts w:hint="eastAsia"/>
        </w:rPr>
      </w:pPr>
    </w:p>
    <w:p>
      <w:pPr>
        <w:adjustRightInd w:val="0"/>
        <w:snapToGrid w:val="0"/>
        <w:spacing w:before="157" w:afterLines="50"/>
        <w:jc w:val="center"/>
        <w:rPr>
          <w:rFonts w:hint="eastAsia" w:ascii="宋体" w:hAnsi="宋体" w:cs="宋体"/>
          <w:b/>
          <w:szCs w:val="21"/>
        </w:rPr>
      </w:pPr>
      <w:r>
        <w:rPr>
          <w:rFonts w:hint="eastAsia" w:ascii="宋体" w:hAnsi="宋体" w:cs="宋体"/>
          <w:b/>
          <w:szCs w:val="21"/>
        </w:rPr>
        <w:t>释义</w:t>
      </w:r>
    </w:p>
    <w:p>
      <w:pPr>
        <w:keepNext w:val="0"/>
        <w:keepLines w:val="0"/>
        <w:pageBreakBefore w:val="0"/>
        <w:numPr>
          <w:ilvl w:val="0"/>
          <w:numId w:val="5"/>
        </w:numPr>
        <w:kinsoku/>
        <w:wordWrap/>
        <w:overflowPunct/>
        <w:topLinePunct w:val="0"/>
        <w:autoSpaceDE/>
        <w:autoSpaceDN/>
        <w:bidi w:val="0"/>
        <w:adjustRightInd w:val="0"/>
        <w:snapToGrid w:val="0"/>
        <w:spacing w:before="157" w:afterLines="50"/>
        <w:ind w:left="0" w:firstLine="420" w:firstLineChars="200"/>
        <w:jc w:val="both"/>
        <w:textAlignment w:val="auto"/>
        <w:rPr>
          <w:rFonts w:hint="eastAsia" w:ascii="宋体" w:hAnsi="宋体" w:cs="宋体"/>
          <w:szCs w:val="21"/>
        </w:rPr>
      </w:pPr>
      <w:r>
        <w:rPr>
          <w:rFonts w:hint="eastAsia" w:ascii="宋体" w:hAnsi="宋体" w:cs="宋体"/>
          <w:szCs w:val="21"/>
        </w:rPr>
        <w:t>本附加保险合同涉及下列术语时，适用以下释义：</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Lines="50" w:afterAutospacing="0"/>
        <w:ind w:left="0" w:firstLine="420" w:firstLineChars="200"/>
        <w:jc w:val="both"/>
        <w:textAlignment w:val="auto"/>
        <w:outlineLvl w:val="9"/>
        <w:rPr>
          <w:rFonts w:hint="eastAsia"/>
          <w:color w:val="222222"/>
          <w:kern w:val="2"/>
          <w:sz w:val="21"/>
          <w:szCs w:val="21"/>
        </w:rPr>
      </w:pPr>
      <w:r>
        <w:rPr>
          <w:rFonts w:hint="eastAsia"/>
          <w:color w:val="222222"/>
          <w:kern w:val="2"/>
          <w:sz w:val="21"/>
          <w:szCs w:val="21"/>
        </w:rPr>
        <w:t>【旅行】指为旅游、商务、探亲等目的离开被保险人</w:t>
      </w:r>
      <w:r>
        <w:rPr>
          <w:rFonts w:hint="eastAsia"/>
          <w:color w:val="222222"/>
          <w:kern w:val="2"/>
          <w:sz w:val="21"/>
          <w:szCs w:val="21"/>
          <w:lang w:val="en-US" w:eastAsia="zh-CN"/>
        </w:rPr>
        <w:t>常住地</w:t>
      </w:r>
      <w:r>
        <w:rPr>
          <w:rFonts w:hint="eastAsia"/>
          <w:color w:val="222222"/>
          <w:kern w:val="2"/>
          <w:sz w:val="21"/>
          <w:szCs w:val="21"/>
        </w:rPr>
        <w:t>的行为。</w:t>
      </w:r>
    </w:p>
    <w:p>
      <w:pPr>
        <w:keepNext w:val="0"/>
        <w:keepLines w:val="0"/>
        <w:pageBreakBefore w:val="0"/>
        <w:shd w:val="clear" w:color="auto" w:fill="FFFFFF"/>
        <w:kinsoku/>
        <w:wordWrap/>
        <w:overflowPunct/>
        <w:topLinePunct w:val="0"/>
        <w:autoSpaceDE/>
        <w:autoSpaceDN/>
        <w:bidi w:val="0"/>
        <w:adjustRightInd w:val="0"/>
        <w:snapToGrid w:val="0"/>
        <w:spacing w:afterLines="50"/>
        <w:ind w:left="0" w:firstLine="422" w:firstLineChars="200"/>
        <w:jc w:val="both"/>
        <w:textAlignment w:val="auto"/>
        <w:outlineLvl w:val="9"/>
        <w:rPr>
          <w:rFonts w:hint="eastAsia" w:ascii="宋体" w:hAnsi="宋体" w:cs="宋体"/>
          <w:szCs w:val="21"/>
        </w:rPr>
      </w:pPr>
      <w:r>
        <w:rPr>
          <w:rFonts w:hint="eastAsia" w:ascii="宋体" w:hAnsi="宋体" w:cs="宋体"/>
          <w:b/>
          <w:szCs w:val="21"/>
        </w:rPr>
        <w:t>【</w:t>
      </w:r>
      <w:r>
        <w:rPr>
          <w:rFonts w:hint="eastAsia" w:ascii="宋体" w:hAnsi="宋体" w:cs="宋体"/>
          <w:szCs w:val="21"/>
        </w:rPr>
        <w:t>意外伤害</w:t>
      </w:r>
      <w:r>
        <w:rPr>
          <w:rFonts w:hint="eastAsia" w:ascii="宋体" w:hAnsi="宋体" w:cs="宋体"/>
          <w:b/>
          <w:szCs w:val="21"/>
        </w:rPr>
        <w:t>】</w:t>
      </w:r>
      <w:r>
        <w:rPr>
          <w:rFonts w:hint="eastAsia"/>
          <w:color w:val="222222"/>
          <w:szCs w:val="21"/>
        </w:rPr>
        <w:t>指外来的、突发的、不可预见的、非本意的和非疾病的导致被保险人身体受到伤害的客观事件。</w:t>
      </w:r>
    </w:p>
    <w:p>
      <w:pPr>
        <w:keepNext w:val="0"/>
        <w:keepLines w:val="0"/>
        <w:pageBreakBefore w:val="0"/>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szCs w:val="21"/>
        </w:rPr>
      </w:pPr>
      <w:r>
        <w:rPr>
          <w:rFonts w:hint="eastAsia" w:ascii="宋体" w:hAnsi="宋体" w:cs="宋体"/>
          <w:szCs w:val="21"/>
        </w:rPr>
        <w:t>【突发疾病】指被保险人突然发生、不及时救治将危及生命安危的急性疾病；或被保险人在保险责任生效前已患有慢性疾病，在保险期间内慢性疾病出现急性发作。突发疾病包括但不限于：高热（成人达到38.5摄氏度或以上，小儿达到39摄氏度或以上）、急性阑尾炎或剧烈呕吐或严重腹泻、休克或昏迷、高原反应、癫痫发作、严重喘息或呼吸困难、急性心肌梗塞或心力衰竭或严重心律失常、高血压危象/高血压脑病/脑血管意外、非因意外伤害所导致的出血、急性尿潴留、非因意外伤害所导致的突发性的眼睛红肿疼痛或视力障碍、感染传染病。</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Lines="50" w:afterAutospacing="0"/>
        <w:ind w:left="0" w:firstLine="420" w:firstLineChars="200"/>
        <w:jc w:val="both"/>
        <w:textAlignment w:val="auto"/>
        <w:outlineLvl w:val="9"/>
        <w:rPr>
          <w:rFonts w:hint="eastAsia"/>
          <w:sz w:val="21"/>
          <w:szCs w:val="21"/>
        </w:rPr>
      </w:pPr>
      <w:r>
        <w:rPr>
          <w:rFonts w:hint="eastAsia"/>
          <w:color w:val="222222"/>
          <w:kern w:val="2"/>
          <w:sz w:val="21"/>
          <w:szCs w:val="21"/>
        </w:rPr>
        <w:t>【中国境内】指中华人民共和国大陆地区，</w:t>
      </w:r>
      <w:r>
        <w:rPr>
          <w:rFonts w:hint="eastAsia"/>
          <w:b/>
          <w:bCs/>
          <w:color w:val="222222"/>
          <w:kern w:val="2"/>
          <w:sz w:val="21"/>
          <w:szCs w:val="21"/>
        </w:rPr>
        <w:t>不包括香港特别行政区、澳门特别行政区和台湾地区</w:t>
      </w:r>
      <w:r>
        <w:rPr>
          <w:rFonts w:hint="eastAsia"/>
          <w:color w:val="222222"/>
          <w:kern w:val="2"/>
          <w:sz w:val="21"/>
          <w:szCs w:val="21"/>
        </w:rPr>
        <w:t>。</w:t>
      </w:r>
    </w:p>
    <w:p>
      <w:pPr>
        <w:keepNext w:val="0"/>
        <w:keepLines w:val="0"/>
        <w:pageBreakBefore w:val="0"/>
        <w:kinsoku/>
        <w:wordWrap/>
        <w:overflowPunct/>
        <w:topLinePunct w:val="0"/>
        <w:autoSpaceDE/>
        <w:autoSpaceDN/>
        <w:bidi w:val="0"/>
        <w:adjustRightInd w:val="0"/>
        <w:snapToGrid w:val="0"/>
        <w:spacing w:afterLines="50"/>
        <w:ind w:left="0" w:firstLine="422" w:firstLineChars="200"/>
        <w:jc w:val="both"/>
        <w:textAlignment w:val="auto"/>
        <w:outlineLvl w:val="9"/>
        <w:rPr>
          <w:rFonts w:hint="eastAsia" w:ascii="宋体" w:hAnsi="宋体" w:cs="宋体"/>
          <w:szCs w:val="21"/>
        </w:rPr>
      </w:pPr>
      <w:r>
        <w:rPr>
          <w:rFonts w:hint="eastAsia" w:ascii="宋体" w:hAnsi="宋体" w:cs="宋体"/>
          <w:b/>
          <w:szCs w:val="21"/>
        </w:rPr>
        <w:t>【</w:t>
      </w:r>
      <w:r>
        <w:rPr>
          <w:rFonts w:hint="eastAsia" w:ascii="宋体" w:hAnsi="宋体" w:cs="宋体"/>
          <w:szCs w:val="21"/>
        </w:rPr>
        <w:t>医疗机构</w:t>
      </w:r>
      <w:r>
        <w:rPr>
          <w:rFonts w:hint="eastAsia" w:ascii="宋体" w:hAnsi="宋体" w:cs="宋体"/>
          <w:b/>
          <w:szCs w:val="21"/>
        </w:rPr>
        <w:t>】</w:t>
      </w:r>
      <w:r>
        <w:rPr>
          <w:rFonts w:hint="eastAsia" w:ascii="宋体" w:hAnsi="宋体" w:cs="宋体"/>
          <w:szCs w:val="21"/>
        </w:rPr>
        <w:t>中华人民共和国境内（不包括香港、澳门以及台湾地区）的医疗机构是指国家卫生部医院等级分类中的二级或二级以上公立医院普通部，</w:t>
      </w:r>
      <w:r>
        <w:rPr>
          <w:rFonts w:hint="eastAsia" w:ascii="宋体" w:hAnsi="宋体" w:cs="宋体"/>
          <w:b/>
          <w:bCs/>
          <w:szCs w:val="21"/>
        </w:rPr>
        <w:t>但不包括观察室、特需医疗、国际医疗、联合病房、康复病房和干部病房以及附属于前述医院或单独作为诊所、康复、护理、疗养、戒酒、戒毒等或相类似的医疗机构。</w:t>
      </w:r>
      <w:r>
        <w:rPr>
          <w:rFonts w:hint="eastAsia" w:ascii="宋体" w:hAnsi="宋体" w:cs="宋体"/>
          <w:szCs w:val="21"/>
        </w:rPr>
        <w:t>同时该医院必须具有符合有关医院管理规定设置标准的医疗设备，并且全日二十四小时有合格医师及护士驻院提供医疗和护理等服务。</w:t>
      </w:r>
    </w:p>
    <w:p>
      <w:pPr>
        <w:keepNext w:val="0"/>
        <w:keepLines w:val="0"/>
        <w:pageBreakBefore w:val="0"/>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szCs w:val="21"/>
        </w:rPr>
      </w:pPr>
      <w:r>
        <w:rPr>
          <w:rFonts w:hint="eastAsia" w:ascii="宋体" w:hAnsi="宋体" w:cs="宋体"/>
          <w:szCs w:val="21"/>
        </w:rPr>
        <w:t>中华人民共和国境外的医疗机构需要符合下述条件：</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Lines="50" w:afterAutospacing="0"/>
        <w:ind w:left="0" w:firstLine="420" w:firstLineChars="200"/>
        <w:jc w:val="both"/>
        <w:textAlignment w:val="auto"/>
        <w:outlineLvl w:val="9"/>
        <w:rPr>
          <w:rFonts w:hint="eastAsia"/>
          <w:color w:val="222222"/>
          <w:kern w:val="2"/>
          <w:sz w:val="21"/>
          <w:szCs w:val="21"/>
        </w:rPr>
      </w:pPr>
      <w:r>
        <w:rPr>
          <w:rFonts w:hint="eastAsia"/>
          <w:color w:val="222222"/>
          <w:kern w:val="2"/>
          <w:sz w:val="21"/>
          <w:szCs w:val="21"/>
        </w:rPr>
        <w:t>（1）拥有合法经营执照；</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Lines="50" w:afterAutospacing="0"/>
        <w:ind w:left="0" w:firstLine="420" w:firstLineChars="200"/>
        <w:jc w:val="both"/>
        <w:textAlignment w:val="auto"/>
        <w:outlineLvl w:val="9"/>
        <w:rPr>
          <w:rFonts w:hint="eastAsia"/>
          <w:color w:val="222222"/>
          <w:kern w:val="2"/>
          <w:sz w:val="21"/>
          <w:szCs w:val="21"/>
        </w:rPr>
      </w:pPr>
      <w:r>
        <w:rPr>
          <w:rFonts w:hint="eastAsia"/>
          <w:color w:val="222222"/>
          <w:kern w:val="2"/>
          <w:sz w:val="21"/>
          <w:szCs w:val="21"/>
        </w:rPr>
        <w:t>（2）设立的主要目的为向受伤者和患病者提供留院治疗和护理服务；</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Lines="50" w:afterAutospacing="0"/>
        <w:ind w:left="0" w:firstLine="420" w:firstLineChars="200"/>
        <w:jc w:val="both"/>
        <w:textAlignment w:val="auto"/>
        <w:outlineLvl w:val="9"/>
        <w:rPr>
          <w:rFonts w:hint="eastAsia"/>
          <w:color w:val="222222"/>
          <w:kern w:val="2"/>
          <w:sz w:val="21"/>
          <w:szCs w:val="21"/>
        </w:rPr>
      </w:pPr>
      <w:r>
        <w:rPr>
          <w:rFonts w:hint="eastAsia"/>
          <w:color w:val="222222"/>
          <w:kern w:val="2"/>
          <w:sz w:val="21"/>
          <w:szCs w:val="21"/>
        </w:rPr>
        <w:t>（3）有合格的医生和护士提供全日二十四小时的医疗和护理服务；</w:t>
      </w:r>
    </w:p>
    <w:p>
      <w:pPr>
        <w:keepNext w:val="0"/>
        <w:keepLines w:val="0"/>
        <w:pageBreakBefore w:val="0"/>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szCs w:val="21"/>
        </w:rPr>
      </w:pPr>
      <w:r>
        <w:rPr>
          <w:rFonts w:hint="eastAsia" w:ascii="宋体" w:hAnsi="宋体" w:cs="宋体"/>
          <w:color w:val="222222"/>
          <w:szCs w:val="21"/>
        </w:rPr>
        <w:t>（4）</w:t>
      </w:r>
      <w:r>
        <w:rPr>
          <w:rFonts w:hint="eastAsia" w:ascii="宋体" w:hAnsi="宋体" w:cs="宋体"/>
          <w:b/>
          <w:bCs/>
          <w:color w:val="222222"/>
          <w:szCs w:val="21"/>
        </w:rPr>
        <w:t>非主要作为康复医院、护理、疗养、戒酒、戒毒或者类似的医疗机构</w:t>
      </w:r>
      <w:r>
        <w:rPr>
          <w:rFonts w:hint="eastAsia" w:ascii="宋体" w:hAnsi="宋体" w:cs="宋体"/>
          <w:color w:val="222222"/>
          <w:szCs w:val="21"/>
        </w:rPr>
        <w:t>。</w:t>
      </w:r>
    </w:p>
    <w:p>
      <w:pPr>
        <w:keepNext w:val="0"/>
        <w:keepLines w:val="0"/>
        <w:pageBreakBefore w:val="0"/>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szCs w:val="21"/>
        </w:rPr>
      </w:pPr>
      <w:r>
        <w:rPr>
          <w:rFonts w:hint="eastAsia" w:ascii="宋体" w:hAnsi="宋体" w:cs="宋体"/>
          <w:szCs w:val="21"/>
        </w:rPr>
        <w:t>【住院】指被保险人经医生诊断，确因临床需要必须进行住院治疗，且正式办理入院及出院手续，并确实入住医疗机构正式病房接受治疗的行为过程，</w:t>
      </w:r>
      <w:r>
        <w:rPr>
          <w:rFonts w:hint="eastAsia" w:ascii="宋体" w:hAnsi="宋体" w:cs="宋体"/>
          <w:szCs w:val="21"/>
          <w:lang w:val="en-US" w:eastAsia="zh-CN"/>
        </w:rPr>
        <w:t>被保险人</w:t>
      </w:r>
      <w:r>
        <w:rPr>
          <w:rFonts w:hint="eastAsia" w:ascii="宋体" w:hAnsi="宋体" w:cs="宋体"/>
          <w:szCs w:val="21"/>
        </w:rPr>
        <w:t>入住医疗机构必须达二十四小时以上，且由医疗机构收取合理的治疗、病房或床位费等费用。</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【中国境外】指中华人民共和国领土之外的地区以及香港特别行政区、澳门特别行政区和台湾地区。</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【必需且合理】</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（一）符合通常惯例：指与接受医疗服务所在地通行治疗规范、通行治疗方法、平均医疗费用价格水平一致的费用。</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是否符合通常惯例由保险人根据客观、审慎、合理的原则进行审核；如果被保险人对审核结果有不同意见，可由双方认同的权威医学机构或者权威医学专家进行审核鉴定。</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（二）医学必需：指医疗费用符合下列所有条件：</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（1）治疗意外伤害或者疾病所必需的项目；</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（2）不超过安全、足量治疗原则的项目；</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（3）由医生开具的处方药；</w:t>
      </w:r>
    </w:p>
    <w:p>
      <w:pPr>
        <w:pStyle w:val="21"/>
        <w:keepNext w:val="0"/>
        <w:keepLines w:val="0"/>
        <w:pageBreakBefore w:val="0"/>
        <w:numPr>
          <w:ilvl w:val="0"/>
          <w:numId w:val="0"/>
        </w:numPr>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rPr>
      </w:pPr>
      <w:r>
        <w:rPr>
          <w:rFonts w:hint="eastAsia" w:ascii="宋体" w:hAnsi="宋体" w:cs="宋体"/>
        </w:rPr>
        <w:t>（4）非试验性的、非研究性的项目。</w:t>
      </w:r>
    </w:p>
    <w:p>
      <w:pPr>
        <w:keepNext w:val="0"/>
        <w:keepLines w:val="0"/>
        <w:pageBreakBefore w:val="0"/>
        <w:kinsoku/>
        <w:wordWrap/>
        <w:overflowPunct/>
        <w:topLinePunct w:val="0"/>
        <w:autoSpaceDE/>
        <w:autoSpaceDN/>
        <w:bidi w:val="0"/>
        <w:spacing w:after="157" w:afterLines="50"/>
        <w:ind w:firstLine="420" w:firstLineChars="200"/>
        <w:jc w:val="both"/>
        <w:textAlignment w:val="auto"/>
        <w:rPr>
          <w:rFonts w:hint="eastAsia" w:ascii="宋体" w:hAnsi="宋体" w:cs="宋体"/>
        </w:rPr>
      </w:pPr>
      <w:r>
        <w:rPr>
          <w:rFonts w:hint="eastAsia" w:ascii="宋体" w:hAnsi="宋体" w:cs="宋体"/>
          <w:kern w:val="0"/>
          <w:szCs w:val="21"/>
        </w:rPr>
        <w:t>【同一次住院】与前次住院原因相同，且前次出院与下次入院间隔未超过30天（含30天）的再次住院视为同一次住院。</w:t>
      </w:r>
    </w:p>
    <w:p>
      <w:pPr>
        <w:keepNext w:val="0"/>
        <w:keepLines w:val="0"/>
        <w:pageBreakBefore w:val="0"/>
        <w:kinsoku/>
        <w:wordWrap/>
        <w:overflowPunct/>
        <w:topLinePunct w:val="0"/>
        <w:autoSpaceDE/>
        <w:autoSpaceDN/>
        <w:bidi w:val="0"/>
        <w:adjustRightInd w:val="0"/>
        <w:snapToGrid w:val="0"/>
        <w:spacing w:afterLines="50"/>
        <w:ind w:left="0" w:firstLine="422" w:firstLineChars="200"/>
        <w:jc w:val="both"/>
        <w:textAlignment w:val="auto"/>
        <w:outlineLvl w:val="9"/>
        <w:rPr>
          <w:rFonts w:hint="eastAsia" w:ascii="宋体" w:hAnsi="宋体" w:cs="宋体"/>
          <w:szCs w:val="21"/>
        </w:rPr>
      </w:pPr>
      <w:r>
        <w:rPr>
          <w:rFonts w:hint="eastAsia" w:ascii="宋体" w:hAnsi="宋体" w:cs="宋体"/>
          <w:b/>
          <w:szCs w:val="21"/>
        </w:rPr>
        <w:t>【</w:t>
      </w:r>
      <w:r>
        <w:rPr>
          <w:rFonts w:hint="eastAsia" w:ascii="宋体" w:hAnsi="宋体" w:cs="宋体"/>
          <w:szCs w:val="21"/>
        </w:rPr>
        <w:t>先天性畸形、变形和染色体异常</w:t>
      </w:r>
      <w:r>
        <w:rPr>
          <w:rFonts w:hint="eastAsia" w:ascii="宋体" w:hAnsi="宋体" w:cs="宋体"/>
          <w:b/>
          <w:szCs w:val="21"/>
        </w:rPr>
        <w:t>】</w:t>
      </w:r>
      <w:r>
        <w:rPr>
          <w:rFonts w:hint="eastAsia" w:ascii="宋体" w:hAnsi="宋体" w:cs="宋体"/>
          <w:szCs w:val="21"/>
        </w:rPr>
        <w:t>是指被保险人出生时就具有的畸形、变形或者染色体异常。先天性畸形、变形和染色体异常确定依照世界卫生组织《疾病和有关健康问题的国际分类》</w:t>
      </w:r>
      <w:r>
        <w:rPr>
          <w:rFonts w:hint="eastAsia" w:ascii="宋体" w:hAnsi="宋体" w:cs="宋体"/>
          <w:szCs w:val="21"/>
          <w:lang w:val="en-US" w:eastAsia="zh-CN"/>
        </w:rPr>
        <w:t>第十次修订版</w:t>
      </w:r>
      <w:r>
        <w:rPr>
          <w:rFonts w:hint="eastAsia" w:ascii="宋体" w:hAnsi="宋体" w:cs="宋体"/>
          <w:szCs w:val="21"/>
        </w:rPr>
        <w:t>（ICD－10）确定。先天性畸形、变形和染色体异常可能来自于父母遗传，或者因胎儿在子宫内时受到伤害或者感染，或者因胎儿在出生时发生异常或者受到伤害。</w:t>
      </w:r>
    </w:p>
    <w:p>
      <w:pPr>
        <w:keepNext w:val="0"/>
        <w:keepLines w:val="0"/>
        <w:pageBreakBefore w:val="0"/>
        <w:kinsoku/>
        <w:wordWrap/>
        <w:overflowPunct/>
        <w:topLinePunct w:val="0"/>
        <w:autoSpaceDE/>
        <w:autoSpaceDN/>
        <w:bidi w:val="0"/>
        <w:adjustRightInd w:val="0"/>
        <w:snapToGrid w:val="0"/>
        <w:spacing w:afterLines="50"/>
        <w:ind w:left="0" w:firstLine="422" w:firstLineChars="200"/>
        <w:jc w:val="both"/>
        <w:textAlignment w:val="auto"/>
        <w:outlineLvl w:val="9"/>
        <w:rPr>
          <w:rFonts w:hint="eastAsia" w:ascii="宋体" w:hAnsi="宋体" w:cs="宋体"/>
          <w:szCs w:val="21"/>
        </w:rPr>
      </w:pPr>
      <w:r>
        <w:rPr>
          <w:rFonts w:hint="eastAsia" w:ascii="宋体" w:hAnsi="宋体" w:cs="宋体"/>
          <w:b/>
          <w:szCs w:val="21"/>
        </w:rPr>
        <w:t>【</w:t>
      </w:r>
      <w:r>
        <w:rPr>
          <w:rFonts w:hint="eastAsia" w:ascii="宋体" w:hAnsi="宋体" w:cs="宋体"/>
          <w:szCs w:val="21"/>
        </w:rPr>
        <w:t>遗传性疾病</w:t>
      </w:r>
      <w:r>
        <w:rPr>
          <w:rFonts w:hint="eastAsia" w:ascii="宋体" w:hAnsi="宋体" w:cs="宋体"/>
          <w:b/>
          <w:szCs w:val="21"/>
        </w:rPr>
        <w:t>】</w:t>
      </w:r>
      <w:r>
        <w:rPr>
          <w:rFonts w:hint="eastAsia" w:ascii="宋体" w:hAnsi="宋体" w:cs="宋体"/>
          <w:szCs w:val="21"/>
        </w:rPr>
        <w:t>是指生殖细胞或者受精卵的遗传物质（染色体和基因）发生突变或者畸变所引起的疾病，通常具有由亲代传至后代的垂直传递的特征。</w:t>
      </w:r>
    </w:p>
    <w:p>
      <w:pPr>
        <w:keepNext w:val="0"/>
        <w:keepLines w:val="0"/>
        <w:pageBreakBefore w:val="0"/>
        <w:kinsoku/>
        <w:wordWrap/>
        <w:overflowPunct/>
        <w:topLinePunct w:val="0"/>
        <w:autoSpaceDE/>
        <w:autoSpaceDN/>
        <w:bidi w:val="0"/>
        <w:adjustRightInd w:val="0"/>
        <w:snapToGrid w:val="0"/>
        <w:spacing w:afterLines="50"/>
        <w:ind w:left="0" w:firstLine="422" w:firstLineChars="200"/>
        <w:jc w:val="both"/>
        <w:textAlignment w:val="auto"/>
        <w:outlineLvl w:val="9"/>
        <w:rPr>
          <w:rFonts w:hint="eastAsia" w:ascii="宋体" w:hAnsi="宋体" w:cs="宋体"/>
          <w:szCs w:val="21"/>
        </w:rPr>
      </w:pPr>
      <w:r>
        <w:rPr>
          <w:rFonts w:hint="eastAsia" w:ascii="宋体" w:hAnsi="宋体" w:cs="宋体"/>
          <w:b/>
          <w:szCs w:val="21"/>
        </w:rPr>
        <w:t>【</w:t>
      </w:r>
      <w:r>
        <w:rPr>
          <w:rFonts w:hint="eastAsia" w:ascii="宋体" w:hAnsi="宋体" w:cs="宋体"/>
          <w:szCs w:val="21"/>
        </w:rPr>
        <w:t>性传播疾病</w:t>
      </w:r>
      <w:r>
        <w:rPr>
          <w:rFonts w:hint="eastAsia" w:ascii="宋体" w:hAnsi="宋体" w:cs="宋体"/>
          <w:b/>
          <w:szCs w:val="21"/>
        </w:rPr>
        <w:t>】</w:t>
      </w:r>
      <w:r>
        <w:rPr>
          <w:rFonts w:hint="eastAsia" w:ascii="宋体" w:hAnsi="宋体" w:cs="宋体"/>
          <w:szCs w:val="21"/>
        </w:rPr>
        <w:t>指发生在生殖器官的内源性或者外源性通过性行为或者非性行为传播的传播性疾病，包括但不限于梅毒、淋病、尖锐湿疣、疱疹、软下疳、淋巴肉牙肿、非淋菌性尿道炎（包括支原体、衣原体阳性）。</w:t>
      </w:r>
    </w:p>
    <w:p>
      <w:pPr>
        <w:keepNext w:val="0"/>
        <w:keepLines w:val="0"/>
        <w:pageBreakBefore w:val="0"/>
        <w:kinsoku/>
        <w:wordWrap/>
        <w:overflowPunct/>
        <w:topLinePunct w:val="0"/>
        <w:autoSpaceDE/>
        <w:autoSpaceDN/>
        <w:bidi w:val="0"/>
        <w:adjustRightInd w:val="0"/>
        <w:snapToGrid w:val="0"/>
        <w:spacing w:afterLines="50"/>
        <w:ind w:left="0" w:firstLine="420" w:firstLineChars="200"/>
        <w:jc w:val="both"/>
        <w:textAlignment w:val="auto"/>
        <w:outlineLvl w:val="9"/>
        <w:rPr>
          <w:rFonts w:hint="eastAsia" w:ascii="宋体" w:hAnsi="宋体" w:cs="宋体"/>
          <w:szCs w:val="21"/>
        </w:rPr>
      </w:pPr>
      <w:r>
        <w:rPr>
          <w:rFonts w:hint="eastAsia" w:ascii="宋体" w:hAnsi="宋体" w:cs="宋体"/>
          <w:szCs w:val="21"/>
        </w:rPr>
        <w:t>【既往疾病】指在本附加合同生效之前已经确诊，或虽未经确诊但已经出现典型症状或已接受治疗，或在本附加合同生效后确诊且根据相关诊治资料说明或在医学上判定无法在保险合同生效后的短期内形成的疾病。</w:t>
      </w:r>
    </w:p>
    <w:p>
      <w:pPr>
        <w:keepNext w:val="0"/>
        <w:keepLines w:val="0"/>
        <w:pageBreakBefore w:val="0"/>
        <w:kinsoku/>
        <w:wordWrap/>
        <w:overflowPunct/>
        <w:topLinePunct w:val="0"/>
        <w:autoSpaceDE/>
        <w:autoSpaceDN/>
        <w:bidi w:val="0"/>
        <w:adjustRightInd w:val="0"/>
        <w:snapToGrid w:val="0"/>
        <w:spacing w:afterLines="50"/>
        <w:ind w:left="0" w:firstLine="422" w:firstLineChars="200"/>
        <w:jc w:val="both"/>
        <w:textAlignment w:val="auto"/>
        <w:outlineLvl w:val="9"/>
        <w:rPr>
          <w:rFonts w:hint="eastAsia" w:ascii="宋体" w:hAnsi="宋体" w:cs="宋体"/>
          <w:szCs w:val="21"/>
        </w:rPr>
      </w:pPr>
      <w:r>
        <w:rPr>
          <w:rFonts w:hint="eastAsia" w:ascii="宋体" w:hAnsi="宋体" w:cs="宋体"/>
          <w:b/>
          <w:szCs w:val="21"/>
        </w:rPr>
        <w:t>【</w:t>
      </w:r>
      <w:r>
        <w:rPr>
          <w:rFonts w:hint="eastAsia" w:ascii="宋体" w:hAnsi="宋体" w:cs="宋体"/>
          <w:szCs w:val="21"/>
        </w:rPr>
        <w:t>家庭病床</w:t>
      </w:r>
      <w:r>
        <w:rPr>
          <w:rFonts w:hint="eastAsia" w:ascii="宋体" w:hAnsi="宋体" w:cs="宋体"/>
          <w:b/>
          <w:szCs w:val="21"/>
        </w:rPr>
        <w:t>】</w:t>
      </w:r>
      <w:r>
        <w:rPr>
          <w:rFonts w:hint="eastAsia" w:ascii="宋体" w:hAnsi="宋体" w:cs="宋体"/>
          <w:szCs w:val="21"/>
        </w:rPr>
        <w:t>是指被保险人因疾病或意外伤害事故以及因此产生的并发症，在医疗机构（包括住院部与门诊部）范围以外，要求医疗机构医护人员以出诊形式上门，提供诊断、治疗服务，或被保险人没有到医院就诊，让其他人员以转述形式向医疗机构医生讲述病情，使医生依据转述病情而开药。</w:t>
      </w:r>
    </w:p>
    <w:p>
      <w:pPr>
        <w:keepNext w:val="0"/>
        <w:keepLines w:val="0"/>
        <w:pageBreakBefore w:val="0"/>
        <w:kinsoku/>
        <w:wordWrap/>
        <w:overflowPunct/>
        <w:topLinePunct w:val="0"/>
        <w:autoSpaceDE/>
        <w:autoSpaceDN/>
        <w:bidi w:val="0"/>
        <w:adjustRightInd w:val="0"/>
        <w:snapToGrid w:val="0"/>
        <w:spacing w:afterLines="50"/>
        <w:ind w:left="0" w:firstLine="422" w:firstLineChars="200"/>
        <w:jc w:val="both"/>
        <w:textAlignment w:val="auto"/>
        <w:outlineLvl w:val="9"/>
        <w:rPr>
          <w:rFonts w:hint="eastAsia" w:ascii="宋体" w:hAnsi="宋体" w:cs="宋体"/>
          <w:szCs w:val="21"/>
        </w:rPr>
      </w:pPr>
      <w:r>
        <w:rPr>
          <w:rFonts w:hint="eastAsia" w:ascii="宋体" w:hAnsi="宋体" w:cs="宋体"/>
          <w:b/>
          <w:szCs w:val="21"/>
        </w:rPr>
        <w:t>【</w:t>
      </w:r>
      <w:r>
        <w:rPr>
          <w:rFonts w:hint="eastAsia" w:ascii="宋体" w:hAnsi="宋体" w:cs="宋体"/>
          <w:szCs w:val="21"/>
        </w:rPr>
        <w:t>挂床住院</w:t>
      </w:r>
      <w:r>
        <w:rPr>
          <w:rFonts w:hint="eastAsia" w:ascii="宋体" w:hAnsi="宋体" w:cs="宋体"/>
          <w:b/>
          <w:szCs w:val="21"/>
        </w:rPr>
        <w:t>】</w:t>
      </w:r>
      <w:r>
        <w:rPr>
          <w:rFonts w:hint="eastAsia" w:ascii="宋体" w:hAnsi="宋体" w:cs="宋体"/>
          <w:szCs w:val="21"/>
        </w:rPr>
        <w:t>是指办理正式住院手续的被保险人，住院过程中一日内未接受与入院诊断相关的检查和治疗或者一日内住院不满二十四小时，具体表现包括在住院期间连续若干日无任何治疗，只发生护理费、诊疗费、床位费等情形。</w:t>
      </w:r>
      <w:r>
        <w:rPr>
          <w:rFonts w:hint="eastAsia" w:ascii="宋体" w:hAnsi="宋体" w:cs="宋体"/>
          <w:b/>
          <w:szCs w:val="21"/>
        </w:rPr>
        <w:t>遵医嘱到外院接受临时诊疗的不在此限</w:t>
      </w:r>
      <w:r>
        <w:rPr>
          <w:rFonts w:hint="eastAsia" w:ascii="宋体" w:hAnsi="宋体" w:cs="宋体"/>
          <w:szCs w:val="21"/>
        </w:rPr>
        <w:t>。</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156" w:afterLines="50" w:afterAutospacing="0"/>
        <w:ind w:firstLine="420" w:firstLineChars="200"/>
        <w:jc w:val="both"/>
        <w:textAlignment w:val="auto"/>
        <w:rPr>
          <w:rFonts w:hint="eastAsia" w:asciiTheme="minorEastAsia" w:hAnsiTheme="minorEastAsia" w:eastAsiaTheme="minorEastAsia" w:cstheme="minorEastAsia"/>
          <w:color w:val="222222"/>
          <w:kern w:val="2"/>
          <w:sz w:val="21"/>
          <w:szCs w:val="21"/>
        </w:rPr>
      </w:pPr>
      <w:r>
        <w:rPr>
          <w:rFonts w:hint="eastAsia" w:asciiTheme="minorEastAsia" w:hAnsiTheme="minorEastAsia" w:eastAsiaTheme="minorEastAsia" w:cstheme="minorEastAsia"/>
          <w:color w:val="222222"/>
          <w:kern w:val="2"/>
          <w:sz w:val="21"/>
          <w:szCs w:val="21"/>
        </w:rPr>
        <w:t>【有效身份证件】指由中华人民共和国政府主管部门规定的能够证明其身份的证件，如：居民身份证、军官证、警官证、士兵证、户口簿以及中华人民共和国政府主管部门颁发或者认可的有效护照或者其他身份证明文件。</w:t>
      </w:r>
    </w:p>
    <w:p>
      <w:pPr>
        <w:pStyle w:val="10"/>
        <w:shd w:val="clear" w:color="auto" w:fill="FFFFFF"/>
        <w:adjustRightInd/>
        <w:snapToGrid w:val="0"/>
        <w:spacing w:before="0" w:beforeLines="0" w:beforeAutospacing="0" w:after="157" w:afterLines="50" w:afterAutospacing="0"/>
        <w:ind w:firstLine="420" w:firstLineChars="200"/>
        <w:jc w:val="both"/>
        <w:rPr>
          <w:rFonts w:hint="eastAsia" w:ascii="宋体" w:hAnsi="宋体" w:eastAsia="宋体" w:cs="宋体"/>
          <w:color w:val="222222"/>
          <w:kern w:val="2"/>
          <w:sz w:val="21"/>
          <w:szCs w:val="21"/>
        </w:rPr>
      </w:pPr>
      <w:r>
        <w:rPr>
          <w:rFonts w:hint="eastAsia" w:ascii="宋体" w:hAnsi="宋体" w:eastAsia="宋体" w:cs="宋体"/>
          <w:color w:val="222222"/>
          <w:kern w:val="2"/>
          <w:sz w:val="21"/>
          <w:szCs w:val="21"/>
        </w:rPr>
        <w:t>【未满期保险费】指本附加合同所具有的价值，通常体现为解除合同时，根据精算原理计算的，由保险人退还的那部分金额。</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若保险费为一次性支付的：</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未满期保险费=投保人已交纳保险费×[1-(保险单已生效天数/保险期间天数)] </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若保险费为分期支付的：</w:t>
      </w:r>
    </w:p>
    <w:p>
      <w:pPr>
        <w:spacing w:after="156" w:afterLines="5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未满期保险费=投保人已交纳当期保险费×[1-(保险单当期已经过天数/当期总天数)] </w:t>
      </w:r>
    </w:p>
    <w:p>
      <w:pPr>
        <w:widowControl/>
        <w:spacing w:after="156" w:afterLines="50"/>
        <w:ind w:firstLine="422"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kern w:val="0"/>
          <w:szCs w:val="21"/>
        </w:rPr>
        <w:t>已生效</w:t>
      </w:r>
      <w:r>
        <w:rPr>
          <w:rFonts w:hint="eastAsia" w:asciiTheme="minorEastAsia" w:hAnsiTheme="minorEastAsia" w:eastAsiaTheme="minorEastAsia" w:cstheme="minorEastAsia"/>
          <w:b/>
          <w:bCs/>
          <w:kern w:val="0"/>
          <w:szCs w:val="21"/>
          <w:lang w:val="en-US" w:eastAsia="zh-CN"/>
        </w:rPr>
        <w:t>或已</w:t>
      </w:r>
      <w:r>
        <w:rPr>
          <w:rFonts w:hint="eastAsia" w:asciiTheme="minorEastAsia" w:hAnsiTheme="minorEastAsia" w:eastAsiaTheme="minorEastAsia" w:cstheme="minorEastAsia"/>
          <w:b/>
          <w:bCs/>
          <w:kern w:val="0"/>
          <w:szCs w:val="21"/>
        </w:rPr>
        <w:t>经过天数不足一天的按一天计算。若本合同已发生保险金赔偿，未满期保险费为零。</w:t>
      </w:r>
    </w:p>
    <w:p>
      <w:pPr>
        <w:keepNext w:val="0"/>
        <w:keepLines w:val="0"/>
        <w:pageBreakBefore w:val="0"/>
        <w:kinsoku/>
        <w:wordWrap/>
        <w:overflowPunct/>
        <w:topLinePunct w:val="0"/>
        <w:autoSpaceDE/>
        <w:autoSpaceDN/>
        <w:bidi w:val="0"/>
        <w:spacing w:after="157" w:afterLines="50"/>
        <w:ind w:leftChars="0" w:firstLine="422" w:firstLineChars="200"/>
        <w:textAlignment w:val="auto"/>
        <w:outlineLvl w:val="9"/>
        <w:rPr>
          <w:rFonts w:hint="eastAsia" w:asciiTheme="minorEastAsia" w:hAnsiTheme="minorEastAsia" w:eastAsiaTheme="minorEastAsia" w:cstheme="minorEastAsia"/>
          <w:sz w:val="21"/>
          <w:szCs w:val="21"/>
          <w:highlight w:val="none"/>
        </w:rPr>
      </w:pPr>
      <w:bookmarkStart w:id="0" w:name="_GoBack"/>
      <w:bookmarkEnd w:id="0"/>
      <w:r>
        <w:rPr>
          <w:rFonts w:hint="eastAsia" w:ascii="宋体" w:hAnsi="宋体" w:eastAsia="宋体" w:cs="宋体"/>
          <w:b/>
          <w:bCs/>
          <w:sz w:val="21"/>
          <w:szCs w:val="21"/>
          <w:highlight w:val="none"/>
        </w:rPr>
        <w:t>本附加合同的未释义名词，以本附加合同所附属</w:t>
      </w:r>
      <w:r>
        <w:rPr>
          <w:rFonts w:hint="eastAsia" w:ascii="宋体" w:hAnsi="宋体" w:eastAsia="宋体" w:cs="宋体"/>
          <w:b/>
          <w:bCs/>
          <w:sz w:val="21"/>
          <w:szCs w:val="21"/>
          <w:highlight w:val="none"/>
          <w:lang w:eastAsia="zh-CN"/>
        </w:rPr>
        <w:t>主保险合同</w:t>
      </w:r>
      <w:r>
        <w:rPr>
          <w:rFonts w:hint="eastAsia" w:ascii="宋体" w:hAnsi="宋体" w:eastAsia="宋体" w:cs="宋体"/>
          <w:b/>
          <w:bCs/>
          <w:sz w:val="21"/>
          <w:szCs w:val="21"/>
          <w:highlight w:val="none"/>
        </w:rPr>
        <w:t>中的释义为准。</w:t>
      </w:r>
    </w:p>
    <w:p>
      <w:pPr>
        <w:keepNext w:val="0"/>
        <w:keepLines w:val="0"/>
        <w:pageBreakBefore w:val="0"/>
        <w:kinsoku/>
        <w:wordWrap/>
        <w:overflowPunct/>
        <w:topLinePunct w:val="0"/>
        <w:autoSpaceDE/>
        <w:autoSpaceDN/>
        <w:bidi w:val="0"/>
        <w:spacing w:afterLines="50"/>
        <w:ind w:left="0" w:firstLine="420" w:firstLineChars="200"/>
        <w:jc w:val="both"/>
        <w:textAlignment w:val="auto"/>
        <w:outlineLvl w:val="9"/>
        <w:rPr>
          <w:rFonts w:hint="eastAsia" w:ascii="宋体" w:hAnsi="宋体" w:cs="宋体"/>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rPr>
      <w:fldChar w:fldCharType="begin"/>
    </w:r>
    <w:r>
      <w:rPr>
        <w:b/>
      </w:rPr>
      <w:instrText xml:space="preserve">PAGE</w:instrText>
    </w:r>
    <w:r>
      <w:rPr>
        <w:b/>
      </w:rPr>
      <w:fldChar w:fldCharType="separate"/>
    </w:r>
    <w:r>
      <w:rPr>
        <w:b/>
      </w:rPr>
      <w:t>5</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w:t>
    </w:r>
    <w:r>
      <w:rPr>
        <w:b/>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03401"/>
    <w:multiLevelType w:val="multilevel"/>
    <w:tmpl w:val="92303401"/>
    <w:lvl w:ilvl="0" w:tentative="0">
      <w:start w:val="1"/>
      <w:numFmt w:val="chineseCountingThousand"/>
      <w:lvlText w:val="第%1条"/>
      <w:lvlJc w:val="left"/>
      <w:pPr>
        <w:ind w:left="1245" w:hanging="720"/>
      </w:pPr>
      <w:rPr>
        <w:rFonts w:hint="eastAsia"/>
        <w:b/>
        <w:sz w:val="21"/>
        <w:szCs w:val="21"/>
        <w:lang w:val="en-US"/>
      </w:rPr>
    </w:lvl>
    <w:lvl w:ilvl="1" w:tentative="0">
      <w:start w:val="1"/>
      <w:numFmt w:val="lowerLetter"/>
      <w:lvlText w:val="%2)"/>
      <w:lvlJc w:val="left"/>
      <w:pPr>
        <w:ind w:left="1365" w:hanging="420"/>
      </w:pPr>
      <w:rPr>
        <w:rFonts w:hint="eastAsia"/>
      </w:rPr>
    </w:lvl>
    <w:lvl w:ilvl="2" w:tentative="0">
      <w:start w:val="1"/>
      <w:numFmt w:val="lowerRoman"/>
      <w:lvlText w:val="%3."/>
      <w:lvlJc w:val="right"/>
      <w:pPr>
        <w:ind w:left="1785" w:hanging="420"/>
      </w:pPr>
      <w:rPr>
        <w:rFonts w:hint="eastAsia"/>
      </w:rPr>
    </w:lvl>
    <w:lvl w:ilvl="3" w:tentative="0">
      <w:start w:val="1"/>
      <w:numFmt w:val="decimal"/>
      <w:lvlText w:val="%4."/>
      <w:lvlJc w:val="left"/>
      <w:pPr>
        <w:ind w:left="2205" w:hanging="420"/>
      </w:pPr>
      <w:rPr>
        <w:rFonts w:hint="eastAsia"/>
      </w:rPr>
    </w:lvl>
    <w:lvl w:ilvl="4" w:tentative="0">
      <w:start w:val="1"/>
      <w:numFmt w:val="lowerLetter"/>
      <w:lvlText w:val="%5)"/>
      <w:lvlJc w:val="left"/>
      <w:pPr>
        <w:ind w:left="2625" w:hanging="420"/>
      </w:pPr>
      <w:rPr>
        <w:rFonts w:hint="eastAsia"/>
      </w:rPr>
    </w:lvl>
    <w:lvl w:ilvl="5" w:tentative="0">
      <w:start w:val="1"/>
      <w:numFmt w:val="lowerRoman"/>
      <w:lvlText w:val="%6."/>
      <w:lvlJc w:val="right"/>
      <w:pPr>
        <w:ind w:left="3045" w:hanging="420"/>
      </w:pPr>
      <w:rPr>
        <w:rFonts w:hint="eastAsia"/>
      </w:rPr>
    </w:lvl>
    <w:lvl w:ilvl="6" w:tentative="0">
      <w:start w:val="1"/>
      <w:numFmt w:val="decimal"/>
      <w:lvlText w:val="%7."/>
      <w:lvlJc w:val="left"/>
      <w:pPr>
        <w:ind w:left="3465" w:hanging="420"/>
      </w:pPr>
      <w:rPr>
        <w:rFonts w:hint="eastAsia"/>
      </w:rPr>
    </w:lvl>
    <w:lvl w:ilvl="7" w:tentative="0">
      <w:start w:val="1"/>
      <w:numFmt w:val="lowerLetter"/>
      <w:lvlText w:val="%8)"/>
      <w:lvlJc w:val="left"/>
      <w:pPr>
        <w:ind w:left="3885" w:hanging="420"/>
      </w:pPr>
      <w:rPr>
        <w:rFonts w:hint="eastAsia"/>
      </w:rPr>
    </w:lvl>
    <w:lvl w:ilvl="8" w:tentative="0">
      <w:start w:val="1"/>
      <w:numFmt w:val="lowerRoman"/>
      <w:lvlText w:val="%9."/>
      <w:lvlJc w:val="right"/>
      <w:pPr>
        <w:ind w:left="4305" w:hanging="420"/>
      </w:pPr>
      <w:rPr>
        <w:rFonts w:hint="eastAsia"/>
      </w:rPr>
    </w:lvl>
  </w:abstractNum>
  <w:abstractNum w:abstractNumId="1">
    <w:nsid w:val="C416647D"/>
    <w:multiLevelType w:val="multilevel"/>
    <w:tmpl w:val="C416647D"/>
    <w:lvl w:ilvl="0" w:tentative="0">
      <w:start w:val="5"/>
      <w:numFmt w:val="chineseCounting"/>
      <w:lvlText w:val="第%1条"/>
      <w:lvlJc w:val="left"/>
      <w:pPr>
        <w:ind w:left="1245" w:hanging="720"/>
      </w:pPr>
      <w:rPr>
        <w:rFonts w:hint="eastAsia" w:ascii="宋体" w:hAnsi="宋体" w:eastAsia="宋体" w:cs="宋体"/>
        <w:b/>
        <w:sz w:val="21"/>
        <w:szCs w:val="21"/>
        <w:lang w:val="en-US"/>
      </w:rPr>
    </w:lvl>
    <w:lvl w:ilvl="1" w:tentative="0">
      <w:start w:val="1"/>
      <w:numFmt w:val="lowerLetter"/>
      <w:lvlText w:val="%2)"/>
      <w:lvlJc w:val="left"/>
      <w:pPr>
        <w:ind w:left="1365" w:hanging="420"/>
      </w:pPr>
      <w:rPr>
        <w:rFonts w:hint="eastAsia"/>
      </w:rPr>
    </w:lvl>
    <w:lvl w:ilvl="2" w:tentative="0">
      <w:start w:val="1"/>
      <w:numFmt w:val="lowerRoman"/>
      <w:lvlText w:val="%3."/>
      <w:lvlJc w:val="right"/>
      <w:pPr>
        <w:ind w:left="1785" w:hanging="420"/>
      </w:pPr>
      <w:rPr>
        <w:rFonts w:hint="eastAsia"/>
      </w:rPr>
    </w:lvl>
    <w:lvl w:ilvl="3" w:tentative="0">
      <w:start w:val="1"/>
      <w:numFmt w:val="decimal"/>
      <w:lvlText w:val="%4."/>
      <w:lvlJc w:val="left"/>
      <w:pPr>
        <w:ind w:left="2205" w:hanging="420"/>
      </w:pPr>
      <w:rPr>
        <w:rFonts w:hint="eastAsia"/>
      </w:rPr>
    </w:lvl>
    <w:lvl w:ilvl="4" w:tentative="0">
      <w:start w:val="1"/>
      <w:numFmt w:val="lowerLetter"/>
      <w:lvlText w:val="%5)"/>
      <w:lvlJc w:val="left"/>
      <w:pPr>
        <w:ind w:left="2625" w:hanging="420"/>
      </w:pPr>
      <w:rPr>
        <w:rFonts w:hint="eastAsia"/>
      </w:rPr>
    </w:lvl>
    <w:lvl w:ilvl="5" w:tentative="0">
      <w:start w:val="1"/>
      <w:numFmt w:val="lowerRoman"/>
      <w:lvlText w:val="%6."/>
      <w:lvlJc w:val="right"/>
      <w:pPr>
        <w:ind w:left="3045" w:hanging="420"/>
      </w:pPr>
      <w:rPr>
        <w:rFonts w:hint="eastAsia"/>
      </w:rPr>
    </w:lvl>
    <w:lvl w:ilvl="6" w:tentative="0">
      <w:start w:val="1"/>
      <w:numFmt w:val="decimal"/>
      <w:lvlText w:val="%7."/>
      <w:lvlJc w:val="left"/>
      <w:pPr>
        <w:ind w:left="3465" w:hanging="420"/>
      </w:pPr>
      <w:rPr>
        <w:rFonts w:hint="eastAsia"/>
      </w:rPr>
    </w:lvl>
    <w:lvl w:ilvl="7" w:tentative="0">
      <w:start w:val="1"/>
      <w:numFmt w:val="lowerLetter"/>
      <w:lvlText w:val="%8)"/>
      <w:lvlJc w:val="left"/>
      <w:pPr>
        <w:ind w:left="3885" w:hanging="420"/>
      </w:pPr>
      <w:rPr>
        <w:rFonts w:hint="eastAsia"/>
      </w:rPr>
    </w:lvl>
    <w:lvl w:ilvl="8" w:tentative="0">
      <w:start w:val="1"/>
      <w:numFmt w:val="lowerRoman"/>
      <w:lvlText w:val="%9."/>
      <w:lvlJc w:val="right"/>
      <w:pPr>
        <w:ind w:left="4305" w:hanging="420"/>
      </w:pPr>
      <w:rPr>
        <w:rFonts w:hint="eastAsia"/>
      </w:rPr>
    </w:lvl>
  </w:abstractNum>
  <w:abstractNum w:abstractNumId="2">
    <w:nsid w:val="ED75BBE8"/>
    <w:multiLevelType w:val="singleLevel"/>
    <w:tmpl w:val="ED75BBE8"/>
    <w:lvl w:ilvl="0" w:tentative="0">
      <w:start w:val="3"/>
      <w:numFmt w:val="chineseCounting"/>
      <w:suff w:val="nothing"/>
      <w:lvlText w:val="（%1）"/>
      <w:lvlJc w:val="left"/>
      <w:pPr>
        <w:ind w:left="421" w:leftChars="0" w:firstLine="0" w:firstLineChars="0"/>
      </w:pPr>
      <w:rPr>
        <w:rFonts w:hint="eastAsia"/>
      </w:rPr>
    </w:lvl>
  </w:abstractNum>
  <w:abstractNum w:abstractNumId="3">
    <w:nsid w:val="45DA79BE"/>
    <w:multiLevelType w:val="multilevel"/>
    <w:tmpl w:val="45DA79BE"/>
    <w:lvl w:ilvl="0" w:tentative="0">
      <w:start w:val="1"/>
      <w:numFmt w:val="decimal"/>
      <w:pStyle w:val="3"/>
      <w:lvlText w:val="%1."/>
      <w:lvlJc w:val="left"/>
      <w:pPr>
        <w:ind w:left="420" w:hanging="420"/>
      </w:pPr>
      <w:rPr>
        <w:rFonts w:hint="eastAsia"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C257A0"/>
    <w:multiLevelType w:val="multilevel"/>
    <w:tmpl w:val="7DC257A0"/>
    <w:lvl w:ilvl="0" w:tentative="0">
      <w:start w:val="1"/>
      <w:numFmt w:val="chineseCountingThousand"/>
      <w:pStyle w:val="21"/>
      <w:suff w:val="nothing"/>
      <w:lvlText w:val="第%1条    "/>
      <w:lvlJc w:val="left"/>
      <w:pPr>
        <w:ind w:left="6" w:firstLine="420"/>
      </w:pPr>
      <w:rPr>
        <w:rFonts w:hint="eastAsia"/>
        <w:b/>
        <w:bCs/>
        <w:color w:val="auto"/>
        <w:sz w:val="21"/>
        <w:szCs w:val="21"/>
        <w:lang w:val="en-US"/>
      </w:rPr>
    </w:lvl>
    <w:lvl w:ilvl="1" w:tentative="0">
      <w:start w:val="1"/>
      <w:numFmt w:val="lowerLetter"/>
      <w:lvlText w:val="%2)"/>
      <w:lvlJc w:val="left"/>
      <w:pPr>
        <w:ind w:left="-589" w:hanging="420"/>
      </w:pPr>
    </w:lvl>
    <w:lvl w:ilvl="2" w:tentative="0">
      <w:start w:val="1"/>
      <w:numFmt w:val="lowerRoman"/>
      <w:lvlText w:val="%3."/>
      <w:lvlJc w:val="right"/>
      <w:pPr>
        <w:ind w:left="-169" w:hanging="420"/>
      </w:pPr>
    </w:lvl>
    <w:lvl w:ilvl="3" w:tentative="0">
      <w:start w:val="1"/>
      <w:numFmt w:val="decimal"/>
      <w:lvlText w:val="%4."/>
      <w:lvlJc w:val="left"/>
      <w:pPr>
        <w:ind w:left="251" w:hanging="420"/>
      </w:pPr>
    </w:lvl>
    <w:lvl w:ilvl="4" w:tentative="0">
      <w:start w:val="1"/>
      <w:numFmt w:val="lowerLetter"/>
      <w:lvlText w:val="%5)"/>
      <w:lvlJc w:val="left"/>
      <w:pPr>
        <w:ind w:left="671" w:hanging="420"/>
      </w:pPr>
    </w:lvl>
    <w:lvl w:ilvl="5" w:tentative="0">
      <w:start w:val="1"/>
      <w:numFmt w:val="lowerRoman"/>
      <w:lvlText w:val="%6."/>
      <w:lvlJc w:val="right"/>
      <w:pPr>
        <w:ind w:left="1091" w:hanging="420"/>
      </w:pPr>
    </w:lvl>
    <w:lvl w:ilvl="6" w:tentative="0">
      <w:start w:val="1"/>
      <w:numFmt w:val="decimal"/>
      <w:lvlText w:val="%7."/>
      <w:lvlJc w:val="left"/>
      <w:pPr>
        <w:ind w:left="1511" w:hanging="420"/>
      </w:pPr>
    </w:lvl>
    <w:lvl w:ilvl="7" w:tentative="0">
      <w:start w:val="1"/>
      <w:numFmt w:val="lowerLetter"/>
      <w:lvlText w:val="%8)"/>
      <w:lvlJc w:val="left"/>
      <w:pPr>
        <w:ind w:left="1931" w:hanging="420"/>
      </w:pPr>
    </w:lvl>
    <w:lvl w:ilvl="8" w:tentative="0">
      <w:start w:val="1"/>
      <w:numFmt w:val="lowerRoman"/>
      <w:lvlText w:val="%9."/>
      <w:lvlJc w:val="right"/>
      <w:pPr>
        <w:ind w:left="2351"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68"/>
    <w:rsid w:val="00010837"/>
    <w:rsid w:val="00030168"/>
    <w:rsid w:val="00031EB4"/>
    <w:rsid w:val="0003599E"/>
    <w:rsid w:val="000406E8"/>
    <w:rsid w:val="000437E3"/>
    <w:rsid w:val="00044ECC"/>
    <w:rsid w:val="00054F40"/>
    <w:rsid w:val="000643F4"/>
    <w:rsid w:val="00071959"/>
    <w:rsid w:val="000732C8"/>
    <w:rsid w:val="00074A51"/>
    <w:rsid w:val="00082496"/>
    <w:rsid w:val="000824B2"/>
    <w:rsid w:val="00087860"/>
    <w:rsid w:val="000922C7"/>
    <w:rsid w:val="000A78A6"/>
    <w:rsid w:val="000C09C6"/>
    <w:rsid w:val="000C3261"/>
    <w:rsid w:val="000D0A37"/>
    <w:rsid w:val="000E1F35"/>
    <w:rsid w:val="000F1825"/>
    <w:rsid w:val="00101051"/>
    <w:rsid w:val="0010458D"/>
    <w:rsid w:val="0010704A"/>
    <w:rsid w:val="0011334D"/>
    <w:rsid w:val="00113545"/>
    <w:rsid w:val="00114988"/>
    <w:rsid w:val="00117CC1"/>
    <w:rsid w:val="001248F5"/>
    <w:rsid w:val="00124F41"/>
    <w:rsid w:val="00126679"/>
    <w:rsid w:val="00134AA5"/>
    <w:rsid w:val="0014036A"/>
    <w:rsid w:val="0014456B"/>
    <w:rsid w:val="00161B58"/>
    <w:rsid w:val="001924A7"/>
    <w:rsid w:val="001D0315"/>
    <w:rsid w:val="001D14F4"/>
    <w:rsid w:val="001D5732"/>
    <w:rsid w:val="001E001B"/>
    <w:rsid w:val="001E3E6B"/>
    <w:rsid w:val="001E5080"/>
    <w:rsid w:val="001F3921"/>
    <w:rsid w:val="001F4981"/>
    <w:rsid w:val="001F7D2A"/>
    <w:rsid w:val="00213539"/>
    <w:rsid w:val="00220080"/>
    <w:rsid w:val="00222BD4"/>
    <w:rsid w:val="00230391"/>
    <w:rsid w:val="00241889"/>
    <w:rsid w:val="00242F81"/>
    <w:rsid w:val="00245149"/>
    <w:rsid w:val="0024584D"/>
    <w:rsid w:val="00256724"/>
    <w:rsid w:val="002633E6"/>
    <w:rsid w:val="00266051"/>
    <w:rsid w:val="00275A5D"/>
    <w:rsid w:val="00281DC4"/>
    <w:rsid w:val="00285A75"/>
    <w:rsid w:val="002872A7"/>
    <w:rsid w:val="002920D1"/>
    <w:rsid w:val="002A386E"/>
    <w:rsid w:val="002A4947"/>
    <w:rsid w:val="002A4CD8"/>
    <w:rsid w:val="002A55DF"/>
    <w:rsid w:val="002A749F"/>
    <w:rsid w:val="002B422E"/>
    <w:rsid w:val="002C473F"/>
    <w:rsid w:val="002E10B7"/>
    <w:rsid w:val="002E3DA8"/>
    <w:rsid w:val="002E5BC2"/>
    <w:rsid w:val="002F29A3"/>
    <w:rsid w:val="003010B2"/>
    <w:rsid w:val="00303FBA"/>
    <w:rsid w:val="00311FD0"/>
    <w:rsid w:val="00316BA1"/>
    <w:rsid w:val="00331730"/>
    <w:rsid w:val="00332E16"/>
    <w:rsid w:val="00347A36"/>
    <w:rsid w:val="003556A4"/>
    <w:rsid w:val="003578AC"/>
    <w:rsid w:val="00373A24"/>
    <w:rsid w:val="00391EC0"/>
    <w:rsid w:val="003A1580"/>
    <w:rsid w:val="003A3B3D"/>
    <w:rsid w:val="003C038B"/>
    <w:rsid w:val="003C0C07"/>
    <w:rsid w:val="003C4030"/>
    <w:rsid w:val="003D73C9"/>
    <w:rsid w:val="003E0005"/>
    <w:rsid w:val="003E176F"/>
    <w:rsid w:val="003F64EF"/>
    <w:rsid w:val="004041F3"/>
    <w:rsid w:val="00415243"/>
    <w:rsid w:val="00416502"/>
    <w:rsid w:val="00422A30"/>
    <w:rsid w:val="0045469D"/>
    <w:rsid w:val="00454ABE"/>
    <w:rsid w:val="00466A31"/>
    <w:rsid w:val="00475219"/>
    <w:rsid w:val="00492868"/>
    <w:rsid w:val="00495430"/>
    <w:rsid w:val="00495ED1"/>
    <w:rsid w:val="0049667F"/>
    <w:rsid w:val="004A6E6B"/>
    <w:rsid w:val="004B7468"/>
    <w:rsid w:val="004C2DDC"/>
    <w:rsid w:val="00507FF1"/>
    <w:rsid w:val="00510012"/>
    <w:rsid w:val="005253F4"/>
    <w:rsid w:val="0052603F"/>
    <w:rsid w:val="00526821"/>
    <w:rsid w:val="0053636A"/>
    <w:rsid w:val="00541E07"/>
    <w:rsid w:val="00542BFA"/>
    <w:rsid w:val="00544CC7"/>
    <w:rsid w:val="00551A4C"/>
    <w:rsid w:val="00560032"/>
    <w:rsid w:val="00560918"/>
    <w:rsid w:val="00560D1F"/>
    <w:rsid w:val="00565728"/>
    <w:rsid w:val="00577FCB"/>
    <w:rsid w:val="00590542"/>
    <w:rsid w:val="005961D8"/>
    <w:rsid w:val="005A2D74"/>
    <w:rsid w:val="005A3243"/>
    <w:rsid w:val="005C03E4"/>
    <w:rsid w:val="005C0E59"/>
    <w:rsid w:val="005E09BA"/>
    <w:rsid w:val="005E52BD"/>
    <w:rsid w:val="005E6256"/>
    <w:rsid w:val="005F116C"/>
    <w:rsid w:val="006022C3"/>
    <w:rsid w:val="00605E28"/>
    <w:rsid w:val="00611407"/>
    <w:rsid w:val="00615A51"/>
    <w:rsid w:val="006257A8"/>
    <w:rsid w:val="00640C94"/>
    <w:rsid w:val="0064198E"/>
    <w:rsid w:val="00650529"/>
    <w:rsid w:val="00655FAE"/>
    <w:rsid w:val="006675C0"/>
    <w:rsid w:val="00670ED1"/>
    <w:rsid w:val="0067575F"/>
    <w:rsid w:val="00694289"/>
    <w:rsid w:val="006A2EFB"/>
    <w:rsid w:val="006A48C2"/>
    <w:rsid w:val="006C37B0"/>
    <w:rsid w:val="006C6412"/>
    <w:rsid w:val="006F40BA"/>
    <w:rsid w:val="00731A4D"/>
    <w:rsid w:val="00731BD1"/>
    <w:rsid w:val="00743DFE"/>
    <w:rsid w:val="00744A6A"/>
    <w:rsid w:val="00760B86"/>
    <w:rsid w:val="00761872"/>
    <w:rsid w:val="0077568F"/>
    <w:rsid w:val="0078165D"/>
    <w:rsid w:val="00791931"/>
    <w:rsid w:val="007A1E57"/>
    <w:rsid w:val="007A5F23"/>
    <w:rsid w:val="007A6998"/>
    <w:rsid w:val="007B6F82"/>
    <w:rsid w:val="007C0602"/>
    <w:rsid w:val="007D3B78"/>
    <w:rsid w:val="007F4746"/>
    <w:rsid w:val="0080124C"/>
    <w:rsid w:val="00802C12"/>
    <w:rsid w:val="00805019"/>
    <w:rsid w:val="00813F72"/>
    <w:rsid w:val="00816DAF"/>
    <w:rsid w:val="008201DB"/>
    <w:rsid w:val="008236B9"/>
    <w:rsid w:val="00824D26"/>
    <w:rsid w:val="008300FD"/>
    <w:rsid w:val="008572B0"/>
    <w:rsid w:val="00875D0D"/>
    <w:rsid w:val="008840CB"/>
    <w:rsid w:val="008A4FAD"/>
    <w:rsid w:val="008B0E7B"/>
    <w:rsid w:val="008C2FF5"/>
    <w:rsid w:val="008D323C"/>
    <w:rsid w:val="008F1367"/>
    <w:rsid w:val="009158E1"/>
    <w:rsid w:val="0092201E"/>
    <w:rsid w:val="00927CC6"/>
    <w:rsid w:val="0093429B"/>
    <w:rsid w:val="00941510"/>
    <w:rsid w:val="009429A9"/>
    <w:rsid w:val="00943614"/>
    <w:rsid w:val="00945620"/>
    <w:rsid w:val="00946664"/>
    <w:rsid w:val="00956C03"/>
    <w:rsid w:val="0096038E"/>
    <w:rsid w:val="00962D64"/>
    <w:rsid w:val="00964D51"/>
    <w:rsid w:val="00964FA1"/>
    <w:rsid w:val="00990E24"/>
    <w:rsid w:val="0099782D"/>
    <w:rsid w:val="009A1D77"/>
    <w:rsid w:val="009A3E1D"/>
    <w:rsid w:val="009B24FD"/>
    <w:rsid w:val="009B6CFB"/>
    <w:rsid w:val="009C1B61"/>
    <w:rsid w:val="009E1980"/>
    <w:rsid w:val="009E3F73"/>
    <w:rsid w:val="009E50E1"/>
    <w:rsid w:val="00A05A15"/>
    <w:rsid w:val="00A05CFC"/>
    <w:rsid w:val="00A16222"/>
    <w:rsid w:val="00A216EE"/>
    <w:rsid w:val="00A333F4"/>
    <w:rsid w:val="00A44A33"/>
    <w:rsid w:val="00A524CF"/>
    <w:rsid w:val="00A5268F"/>
    <w:rsid w:val="00A55D7E"/>
    <w:rsid w:val="00A6113D"/>
    <w:rsid w:val="00A61C74"/>
    <w:rsid w:val="00A672E6"/>
    <w:rsid w:val="00A70392"/>
    <w:rsid w:val="00A74D5D"/>
    <w:rsid w:val="00A90B66"/>
    <w:rsid w:val="00A956CF"/>
    <w:rsid w:val="00A961BB"/>
    <w:rsid w:val="00AB1E73"/>
    <w:rsid w:val="00AB3672"/>
    <w:rsid w:val="00AB3760"/>
    <w:rsid w:val="00AC1203"/>
    <w:rsid w:val="00AC7014"/>
    <w:rsid w:val="00AD04A3"/>
    <w:rsid w:val="00AD1D59"/>
    <w:rsid w:val="00AD3D3F"/>
    <w:rsid w:val="00B159D5"/>
    <w:rsid w:val="00B15FF9"/>
    <w:rsid w:val="00B23CA0"/>
    <w:rsid w:val="00B41923"/>
    <w:rsid w:val="00B5180E"/>
    <w:rsid w:val="00B55F4C"/>
    <w:rsid w:val="00B56E74"/>
    <w:rsid w:val="00B66D3F"/>
    <w:rsid w:val="00B71C8F"/>
    <w:rsid w:val="00B823EE"/>
    <w:rsid w:val="00B87793"/>
    <w:rsid w:val="00BA7C66"/>
    <w:rsid w:val="00BB53F7"/>
    <w:rsid w:val="00BB7291"/>
    <w:rsid w:val="00BE6EEE"/>
    <w:rsid w:val="00BF6853"/>
    <w:rsid w:val="00C07125"/>
    <w:rsid w:val="00C07A97"/>
    <w:rsid w:val="00C33009"/>
    <w:rsid w:val="00C341EA"/>
    <w:rsid w:val="00C36159"/>
    <w:rsid w:val="00C438C8"/>
    <w:rsid w:val="00C56449"/>
    <w:rsid w:val="00C62A08"/>
    <w:rsid w:val="00C6319D"/>
    <w:rsid w:val="00C669FD"/>
    <w:rsid w:val="00C7472F"/>
    <w:rsid w:val="00C9220B"/>
    <w:rsid w:val="00CA00A6"/>
    <w:rsid w:val="00CD62EF"/>
    <w:rsid w:val="00CE4A54"/>
    <w:rsid w:val="00CE5A9D"/>
    <w:rsid w:val="00CE5FB5"/>
    <w:rsid w:val="00CE63D0"/>
    <w:rsid w:val="00D225C2"/>
    <w:rsid w:val="00D25C1D"/>
    <w:rsid w:val="00D44C51"/>
    <w:rsid w:val="00D5013A"/>
    <w:rsid w:val="00D560BF"/>
    <w:rsid w:val="00D92BE5"/>
    <w:rsid w:val="00DA7439"/>
    <w:rsid w:val="00DB5F12"/>
    <w:rsid w:val="00DC431E"/>
    <w:rsid w:val="00DC4E01"/>
    <w:rsid w:val="00DD652D"/>
    <w:rsid w:val="00DE0AED"/>
    <w:rsid w:val="00DF47DE"/>
    <w:rsid w:val="00E115FB"/>
    <w:rsid w:val="00E12721"/>
    <w:rsid w:val="00E15BC4"/>
    <w:rsid w:val="00E221EF"/>
    <w:rsid w:val="00E2570E"/>
    <w:rsid w:val="00E31449"/>
    <w:rsid w:val="00E329D6"/>
    <w:rsid w:val="00E32DF1"/>
    <w:rsid w:val="00E37897"/>
    <w:rsid w:val="00E64F54"/>
    <w:rsid w:val="00E864C4"/>
    <w:rsid w:val="00E9131C"/>
    <w:rsid w:val="00E95AC1"/>
    <w:rsid w:val="00E96D4D"/>
    <w:rsid w:val="00EA57D6"/>
    <w:rsid w:val="00EA6762"/>
    <w:rsid w:val="00EB084A"/>
    <w:rsid w:val="00EB3ED2"/>
    <w:rsid w:val="00EC0754"/>
    <w:rsid w:val="00EC2E6D"/>
    <w:rsid w:val="00EC4EAE"/>
    <w:rsid w:val="00EC5658"/>
    <w:rsid w:val="00EC725C"/>
    <w:rsid w:val="00ED32E0"/>
    <w:rsid w:val="00ED6D8D"/>
    <w:rsid w:val="00EF13D7"/>
    <w:rsid w:val="00EF3B67"/>
    <w:rsid w:val="00F11367"/>
    <w:rsid w:val="00F132AD"/>
    <w:rsid w:val="00F147A8"/>
    <w:rsid w:val="00F2036D"/>
    <w:rsid w:val="00F23784"/>
    <w:rsid w:val="00F32F81"/>
    <w:rsid w:val="00F3392E"/>
    <w:rsid w:val="00F35DEB"/>
    <w:rsid w:val="00F3630A"/>
    <w:rsid w:val="00F43822"/>
    <w:rsid w:val="00F43960"/>
    <w:rsid w:val="00F659CF"/>
    <w:rsid w:val="00F821BA"/>
    <w:rsid w:val="00F873FB"/>
    <w:rsid w:val="00F901DE"/>
    <w:rsid w:val="00F93061"/>
    <w:rsid w:val="00F93960"/>
    <w:rsid w:val="00F95E3C"/>
    <w:rsid w:val="00F97AE4"/>
    <w:rsid w:val="00FC11C7"/>
    <w:rsid w:val="00FD12F7"/>
    <w:rsid w:val="00FD4BFA"/>
    <w:rsid w:val="00FD650C"/>
    <w:rsid w:val="00FD6A1E"/>
    <w:rsid w:val="00FF3B81"/>
    <w:rsid w:val="01F57C68"/>
    <w:rsid w:val="02EA250D"/>
    <w:rsid w:val="02EF5252"/>
    <w:rsid w:val="05772D18"/>
    <w:rsid w:val="0651097E"/>
    <w:rsid w:val="07224D82"/>
    <w:rsid w:val="07F405E9"/>
    <w:rsid w:val="0A0C789C"/>
    <w:rsid w:val="0FB769DA"/>
    <w:rsid w:val="10105526"/>
    <w:rsid w:val="10F7631A"/>
    <w:rsid w:val="11C94802"/>
    <w:rsid w:val="12416A42"/>
    <w:rsid w:val="13216FB9"/>
    <w:rsid w:val="145E1149"/>
    <w:rsid w:val="146F74B3"/>
    <w:rsid w:val="149E7E72"/>
    <w:rsid w:val="14CB76C8"/>
    <w:rsid w:val="16295480"/>
    <w:rsid w:val="17493FC8"/>
    <w:rsid w:val="17B62970"/>
    <w:rsid w:val="19597720"/>
    <w:rsid w:val="1A950169"/>
    <w:rsid w:val="1C3145EB"/>
    <w:rsid w:val="1D667996"/>
    <w:rsid w:val="1E285610"/>
    <w:rsid w:val="1E486ACE"/>
    <w:rsid w:val="1F395509"/>
    <w:rsid w:val="22F603C4"/>
    <w:rsid w:val="237F254A"/>
    <w:rsid w:val="23985296"/>
    <w:rsid w:val="23AD3662"/>
    <w:rsid w:val="24911F56"/>
    <w:rsid w:val="25195C5F"/>
    <w:rsid w:val="253175C9"/>
    <w:rsid w:val="27B93C6D"/>
    <w:rsid w:val="2C9B46EC"/>
    <w:rsid w:val="2D19003A"/>
    <w:rsid w:val="2EF73F44"/>
    <w:rsid w:val="2FA90F30"/>
    <w:rsid w:val="30E52ADB"/>
    <w:rsid w:val="3243557F"/>
    <w:rsid w:val="32757085"/>
    <w:rsid w:val="327D6035"/>
    <w:rsid w:val="3309350F"/>
    <w:rsid w:val="33F92120"/>
    <w:rsid w:val="345E3EC7"/>
    <w:rsid w:val="34E97137"/>
    <w:rsid w:val="34EC10C0"/>
    <w:rsid w:val="34F926D0"/>
    <w:rsid w:val="394D0617"/>
    <w:rsid w:val="3B6A6E71"/>
    <w:rsid w:val="3F645893"/>
    <w:rsid w:val="3FE11415"/>
    <w:rsid w:val="40842097"/>
    <w:rsid w:val="42B21909"/>
    <w:rsid w:val="42E802A0"/>
    <w:rsid w:val="44F9664A"/>
    <w:rsid w:val="450379FB"/>
    <w:rsid w:val="458C03D0"/>
    <w:rsid w:val="45A84A7D"/>
    <w:rsid w:val="482A6E43"/>
    <w:rsid w:val="48377421"/>
    <w:rsid w:val="4839352E"/>
    <w:rsid w:val="48773188"/>
    <w:rsid w:val="49DF3BBB"/>
    <w:rsid w:val="4A4331FA"/>
    <w:rsid w:val="4ACA3FD2"/>
    <w:rsid w:val="4B3226C0"/>
    <w:rsid w:val="4D767898"/>
    <w:rsid w:val="4DD029FC"/>
    <w:rsid w:val="527B70D9"/>
    <w:rsid w:val="531E7126"/>
    <w:rsid w:val="53274A99"/>
    <w:rsid w:val="53A54F0E"/>
    <w:rsid w:val="53B52FFA"/>
    <w:rsid w:val="573E2124"/>
    <w:rsid w:val="594D07CA"/>
    <w:rsid w:val="59A1735D"/>
    <w:rsid w:val="5A2479EB"/>
    <w:rsid w:val="5C186680"/>
    <w:rsid w:val="5C4573BA"/>
    <w:rsid w:val="5D6C1177"/>
    <w:rsid w:val="5E243840"/>
    <w:rsid w:val="5E6D47AC"/>
    <w:rsid w:val="5F774E0A"/>
    <w:rsid w:val="5FB579E5"/>
    <w:rsid w:val="60142064"/>
    <w:rsid w:val="60A03B58"/>
    <w:rsid w:val="61D53692"/>
    <w:rsid w:val="61E56925"/>
    <w:rsid w:val="62B918D6"/>
    <w:rsid w:val="642D6743"/>
    <w:rsid w:val="64B70F4B"/>
    <w:rsid w:val="659013F3"/>
    <w:rsid w:val="65A46BC2"/>
    <w:rsid w:val="678832A6"/>
    <w:rsid w:val="689E055D"/>
    <w:rsid w:val="68B91ABB"/>
    <w:rsid w:val="68FD0F46"/>
    <w:rsid w:val="69BD5C5D"/>
    <w:rsid w:val="6A331E12"/>
    <w:rsid w:val="6A5410C4"/>
    <w:rsid w:val="6C065313"/>
    <w:rsid w:val="6C5A1EE1"/>
    <w:rsid w:val="6D394A9D"/>
    <w:rsid w:val="6DFA6507"/>
    <w:rsid w:val="6F886232"/>
    <w:rsid w:val="728B75D3"/>
    <w:rsid w:val="72B61708"/>
    <w:rsid w:val="75592EBA"/>
    <w:rsid w:val="76D67A54"/>
    <w:rsid w:val="770C387D"/>
    <w:rsid w:val="7719366E"/>
    <w:rsid w:val="77BD33B2"/>
    <w:rsid w:val="7A0260BE"/>
    <w:rsid w:val="7A5A4491"/>
    <w:rsid w:val="7AC104E2"/>
    <w:rsid w:val="7B6C0598"/>
    <w:rsid w:val="7BE16956"/>
    <w:rsid w:val="7E2B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99" w:semiHidden="0" w:name="annotation text"/>
    <w:lsdException w:qFormat="1" w:unhideWhenUsed="0" w:uiPriority="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qFormat/>
    <w:locked/>
    <w:uiPriority w:val="9"/>
    <w:pPr>
      <w:numPr>
        <w:ilvl w:val="0"/>
        <w:numId w:val="1"/>
      </w:numPr>
      <w:adjustRightInd w:val="0"/>
      <w:snapToGrid w:val="0"/>
      <w:spacing w:line="276" w:lineRule="auto"/>
      <w:ind w:firstLine="0"/>
      <w:outlineLvl w:val="4"/>
    </w:pPr>
    <w:rPr>
      <w:b/>
      <w:bCs/>
      <w:szCs w:val="28"/>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
    <w:name w:val="annotation subject"/>
    <w:basedOn w:val="5"/>
    <w:next w:val="5"/>
    <w:link w:val="17"/>
    <w:semiHidden/>
    <w:qFormat/>
    <w:uiPriority w:val="0"/>
    <w:rPr>
      <w:b/>
      <w:bCs/>
    </w:rPr>
  </w:style>
  <w:style w:type="paragraph" w:styleId="5">
    <w:name w:val="annotation text"/>
    <w:basedOn w:val="1"/>
    <w:link w:val="16"/>
    <w:qFormat/>
    <w:uiPriority w:val="99"/>
    <w:pPr>
      <w:jc w:val="left"/>
    </w:pPr>
  </w:style>
  <w:style w:type="paragraph" w:styleId="6">
    <w:name w:val="Document Map"/>
    <w:basedOn w:val="1"/>
    <w:link w:val="19"/>
    <w:qFormat/>
    <w:uiPriority w:val="0"/>
    <w:rPr>
      <w:rFonts w:ascii="宋体"/>
      <w:sz w:val="18"/>
      <w:szCs w:val="18"/>
    </w:rPr>
  </w:style>
  <w:style w:type="paragraph" w:styleId="7">
    <w:name w:val="Balloon Text"/>
    <w:basedOn w:val="1"/>
    <w:link w:val="18"/>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annotation reference"/>
    <w:basedOn w:val="11"/>
    <w:qFormat/>
    <w:uiPriority w:val="0"/>
    <w:rPr>
      <w:rFonts w:cs="Times New Roman"/>
      <w:sz w:val="21"/>
      <w:szCs w:val="21"/>
    </w:rPr>
  </w:style>
  <w:style w:type="character" w:customStyle="1" w:styleId="14">
    <w:name w:val="页眉 Char"/>
    <w:basedOn w:val="11"/>
    <w:link w:val="9"/>
    <w:semiHidden/>
    <w:qFormat/>
    <w:locked/>
    <w:uiPriority w:val="0"/>
    <w:rPr>
      <w:rFonts w:cs="Times New Roman"/>
      <w:sz w:val="18"/>
      <w:szCs w:val="18"/>
    </w:rPr>
  </w:style>
  <w:style w:type="character" w:customStyle="1" w:styleId="15">
    <w:name w:val="页脚 Char"/>
    <w:basedOn w:val="11"/>
    <w:link w:val="8"/>
    <w:qFormat/>
    <w:locked/>
    <w:uiPriority w:val="0"/>
    <w:rPr>
      <w:rFonts w:cs="Times New Roman"/>
      <w:sz w:val="18"/>
      <w:szCs w:val="18"/>
    </w:rPr>
  </w:style>
  <w:style w:type="character" w:customStyle="1" w:styleId="16">
    <w:name w:val="批注文字 Char"/>
    <w:basedOn w:val="11"/>
    <w:link w:val="5"/>
    <w:qFormat/>
    <w:locked/>
    <w:uiPriority w:val="99"/>
    <w:rPr>
      <w:rFonts w:cs="Times New Roman"/>
    </w:rPr>
  </w:style>
  <w:style w:type="character" w:customStyle="1" w:styleId="17">
    <w:name w:val="批注主题 Char"/>
    <w:basedOn w:val="16"/>
    <w:link w:val="4"/>
    <w:semiHidden/>
    <w:qFormat/>
    <w:locked/>
    <w:uiPriority w:val="0"/>
    <w:rPr>
      <w:rFonts w:cs="Times New Roman"/>
      <w:b/>
      <w:bCs/>
    </w:rPr>
  </w:style>
  <w:style w:type="character" w:customStyle="1" w:styleId="18">
    <w:name w:val="批注框文本 Char"/>
    <w:basedOn w:val="11"/>
    <w:link w:val="7"/>
    <w:semiHidden/>
    <w:qFormat/>
    <w:locked/>
    <w:uiPriority w:val="0"/>
    <w:rPr>
      <w:rFonts w:cs="Times New Roman"/>
      <w:sz w:val="18"/>
      <w:szCs w:val="18"/>
    </w:rPr>
  </w:style>
  <w:style w:type="character" w:customStyle="1" w:styleId="19">
    <w:name w:val="文档结构图 Char"/>
    <w:basedOn w:val="11"/>
    <w:link w:val="6"/>
    <w:semiHidden/>
    <w:qFormat/>
    <w:locked/>
    <w:uiPriority w:val="0"/>
    <w:rPr>
      <w:rFonts w:ascii="宋体" w:eastAsia="宋体" w:cs="Times New Roman"/>
      <w:sz w:val="18"/>
      <w:szCs w:val="18"/>
    </w:rPr>
  </w:style>
  <w:style w:type="paragraph" w:customStyle="1" w:styleId="20">
    <w:name w:val="修订1"/>
    <w:unhideWhenUsed/>
    <w:qFormat/>
    <w:uiPriority w:val="99"/>
    <w:rPr>
      <w:rFonts w:ascii="Calibri" w:hAnsi="Calibri" w:eastAsia="宋体" w:cs="Times New Roman"/>
      <w:kern w:val="2"/>
      <w:sz w:val="21"/>
      <w:szCs w:val="22"/>
      <w:lang w:val="en-US" w:eastAsia="zh-CN" w:bidi="ar-SA"/>
    </w:rPr>
  </w:style>
  <w:style w:type="paragraph" w:customStyle="1" w:styleId="21">
    <w:name w:val="样式1"/>
    <w:basedOn w:val="1"/>
    <w:qFormat/>
    <w:uiPriority w:val="99"/>
    <w:pPr>
      <w:numPr>
        <w:ilvl w:val="0"/>
        <w:numId w:val="2"/>
      </w:numPr>
    </w:pPr>
    <w:rPr>
      <w:rFonts w:cs="Calibri"/>
      <w:szCs w:val="21"/>
    </w:rPr>
  </w:style>
  <w:style w:type="paragraph" w:customStyle="1" w:styleId="22">
    <w:name w:val="Revision"/>
    <w:unhideWhenUsed/>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750</Words>
  <Characters>4281</Characters>
  <Lines>35</Lines>
  <Paragraphs>10</Paragraphs>
  <TotalTime>1</TotalTime>
  <ScaleCrop>false</ScaleCrop>
  <LinksUpToDate>false</LinksUpToDate>
  <CharactersWithSpaces>5021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2019-10-31T02:52:00Z</dcterms:created>
  <dc:creator>wujg06</dc:creator>
  <cp:lastModifiedBy>祁畅</cp:lastModifiedBy>
  <dcterms:modified xsi:type="dcterms:W3CDTF">2021-12-13T07:13:47Z</dcterms:modified>
  <dc:title>泰康在线财产保险股份有限公司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